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F52" w:rsidRPr="00D90F52" w:rsidRDefault="00D90F52" w:rsidP="00BB32E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B8176B" w:rsidRPr="007E6157" w:rsidRDefault="00B8176B" w:rsidP="00B817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СОБРАНИЕ ПРЕДСТАВИТЕЛЕЙ</w:t>
      </w:r>
    </w:p>
    <w:p w:rsidR="00B8176B" w:rsidRDefault="00B8176B" w:rsidP="00B817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ЯГОДНИНСКОГО МУНИЦИПАЛЬНОГО ОКРУГА МАГАДАНСКОЙ ОБЛАСТИ</w:t>
      </w:r>
    </w:p>
    <w:p w:rsidR="00B8176B" w:rsidRPr="007E6157" w:rsidRDefault="00B8176B" w:rsidP="00B817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8176B" w:rsidRPr="007E6157" w:rsidRDefault="00B8176B" w:rsidP="00B8176B">
      <w:pPr>
        <w:suppressAutoHyphens/>
        <w:spacing w:before="160" w:after="1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РЕШЕНИЕ</w:t>
      </w:r>
    </w:p>
    <w:p w:rsidR="00B8176B" w:rsidRPr="007E6157" w:rsidRDefault="00B8176B" w:rsidP="00B8176B">
      <w:pPr>
        <w:ind w:right="4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03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A03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6E30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</w:t>
      </w:r>
      <w:r w:rsidR="00F8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8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8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bookmarkStart w:id="0" w:name="_GoBack"/>
      <w:bookmarkEnd w:id="0"/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A03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52</w:t>
      </w:r>
    </w:p>
    <w:p w:rsidR="00B8176B" w:rsidRPr="007E6157" w:rsidRDefault="00B8176B" w:rsidP="00B817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Ягодное</w:t>
      </w:r>
    </w:p>
    <w:p w:rsidR="00B8176B" w:rsidRPr="007E6157" w:rsidRDefault="00B8176B" w:rsidP="00B817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76B" w:rsidRPr="007E6157" w:rsidRDefault="00B8176B" w:rsidP="00B81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Pr="007E6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</w:t>
      </w:r>
      <w:r w:rsidR="00A833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ё</w:t>
      </w:r>
      <w:r w:rsidRPr="007E6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 </w:t>
      </w:r>
    </w:p>
    <w:p w:rsidR="00B8176B" w:rsidRPr="007E6157" w:rsidRDefault="00B8176B" w:rsidP="00B81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деятельности Контрольно-сч</w:t>
      </w:r>
      <w:r w:rsidR="00A833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ё</w:t>
      </w:r>
      <w:r w:rsidRPr="007E6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тной палаты</w:t>
      </w:r>
    </w:p>
    <w:p w:rsidR="00B8176B" w:rsidRPr="007E6157" w:rsidRDefault="00B8176B" w:rsidP="00B81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Ягоднинского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округа Магаданской области</w:t>
      </w:r>
      <w:r w:rsidRPr="007E6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 202</w:t>
      </w:r>
      <w:r w:rsidR="003C0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7E6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B8176B" w:rsidRPr="007E6157" w:rsidRDefault="00B8176B" w:rsidP="00B81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76B" w:rsidRPr="007E6157" w:rsidRDefault="00B8176B" w:rsidP="005E3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Федерального закона от 7 февраля 2011 г</w:t>
      </w:r>
      <w:r w:rsidR="003C0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6-ФЗ «Об общих принципах организации и деятельности контрольно-сч</w:t>
      </w:r>
      <w:r w:rsidR="00A8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тных органов субъектов Российской Федерации и муниципальных образований», </w:t>
      </w:r>
      <w:r w:rsidRPr="007E6157">
        <w:rPr>
          <w:rFonts w:ascii="Times New Roman" w:eastAsia="Calibri" w:hAnsi="Times New Roman" w:cs="Times New Roman"/>
          <w:sz w:val="28"/>
          <w:szCs w:val="28"/>
        </w:rPr>
        <w:t xml:space="preserve">решения Собрания представителей Ягоднинского </w:t>
      </w:r>
      <w:r>
        <w:rPr>
          <w:rFonts w:ascii="Times New Roman" w:eastAsia="Calibri" w:hAnsi="Times New Roman" w:cs="Times New Roman"/>
          <w:sz w:val="28"/>
          <w:szCs w:val="28"/>
        </w:rPr>
        <w:t>городского</w:t>
      </w:r>
      <w:r w:rsidRPr="007E6157">
        <w:rPr>
          <w:rFonts w:ascii="Times New Roman" w:eastAsia="Calibri" w:hAnsi="Times New Roman" w:cs="Times New Roman"/>
          <w:sz w:val="28"/>
          <w:szCs w:val="28"/>
        </w:rPr>
        <w:t xml:space="preserve"> округа Магаданской области от</w:t>
      </w:r>
      <w:r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6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7E6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</w:t>
      </w:r>
      <w:r w:rsid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E6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232 «Об утверждении Положения о Контрольно–счётной палате Ягоднинского муниципального округа Магаданской области»</w:t>
      </w:r>
      <w:r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Собрание представителей Ягоднинского муниципального округа Магаданской области</w:t>
      </w:r>
    </w:p>
    <w:p w:rsidR="00B8176B" w:rsidRPr="007E6157" w:rsidRDefault="00B8176B" w:rsidP="00B81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76B" w:rsidRPr="007E6157" w:rsidRDefault="00B8176B" w:rsidP="00B8176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РЕШИЛО:</w:t>
      </w:r>
    </w:p>
    <w:p w:rsidR="00B8176B" w:rsidRPr="007E6157" w:rsidRDefault="00B8176B" w:rsidP="00B81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8176B" w:rsidRPr="007E6157" w:rsidRDefault="00B8176B" w:rsidP="005E3354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прилагаемый отч</w:t>
      </w:r>
      <w:r w:rsidR="00A8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 деятельности Контрольно-сч</w:t>
      </w:r>
      <w:r w:rsidR="00A83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тной палаты Ягоднинского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 Магаданской области за 202</w:t>
      </w:r>
      <w:r w:rsidR="003C0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</w:p>
    <w:p w:rsidR="00B8176B" w:rsidRPr="00BD260B" w:rsidRDefault="00B8176B" w:rsidP="005E3354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615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Настоящее решение подлежит официальному опубликованию.</w:t>
      </w:r>
    </w:p>
    <w:p w:rsidR="00B8176B" w:rsidRDefault="00B8176B" w:rsidP="00B8176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B8176B" w:rsidRPr="007E6157" w:rsidRDefault="00B8176B" w:rsidP="00B817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176B" w:rsidRDefault="00B8176B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</w:p>
    <w:p w:rsidR="00B8176B" w:rsidRPr="007E6157" w:rsidRDefault="00B8176B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Ягоднинского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   </w:t>
      </w:r>
    </w:p>
    <w:p w:rsidR="00B8176B" w:rsidRPr="007E6157" w:rsidRDefault="00B8176B" w:rsidP="00B8176B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Магаданской области                                                                 Н.Б. Олейник</w:t>
      </w:r>
    </w:p>
    <w:p w:rsidR="00B8176B" w:rsidRPr="007E6157" w:rsidRDefault="00B8176B" w:rsidP="00B8176B">
      <w:pPr>
        <w:spacing w:after="0" w:line="240" w:lineRule="auto"/>
        <w:ind w:left="150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76B" w:rsidRPr="007E6157" w:rsidRDefault="00B8176B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76B" w:rsidRPr="007E6157" w:rsidRDefault="00B8176B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представителей</w:t>
      </w:r>
    </w:p>
    <w:p w:rsidR="00B8176B" w:rsidRPr="007E6157" w:rsidRDefault="00B8176B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Ягоднинского муниципального округа   </w:t>
      </w:r>
    </w:p>
    <w:p w:rsidR="00B8176B" w:rsidRDefault="00B8176B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Магаданской области                                                                 </w:t>
      </w:r>
      <w:r w:rsid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И.А. Смирнова</w:t>
      </w:r>
    </w:p>
    <w:p w:rsidR="00B8176B" w:rsidRDefault="00B8176B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76B" w:rsidRDefault="00B8176B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76B" w:rsidRDefault="00B8176B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76B" w:rsidRDefault="00B8176B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76B" w:rsidRDefault="00B8176B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03F1" w:rsidRDefault="009703F1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03F1" w:rsidRDefault="009703F1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03F1" w:rsidRPr="008D745B" w:rsidRDefault="009703F1" w:rsidP="009703F1">
      <w:pPr>
        <w:spacing w:after="0" w:line="240" w:lineRule="auto"/>
        <w:ind w:left="581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Утвержден</w:t>
      </w:r>
    </w:p>
    <w:p w:rsidR="009703F1" w:rsidRPr="008D745B" w:rsidRDefault="009703F1" w:rsidP="009703F1">
      <w:pPr>
        <w:spacing w:after="0" w:line="240" w:lineRule="auto"/>
        <w:ind w:left="5812"/>
        <w:rPr>
          <w:rFonts w:ascii="Times New Roman" w:hAnsi="Times New Roman"/>
        </w:rPr>
      </w:pPr>
      <w:r w:rsidRPr="008D745B">
        <w:rPr>
          <w:rFonts w:ascii="Times New Roman" w:hAnsi="Times New Roman"/>
        </w:rPr>
        <w:t>решени</w:t>
      </w:r>
      <w:r>
        <w:rPr>
          <w:rFonts w:ascii="Times New Roman" w:hAnsi="Times New Roman"/>
        </w:rPr>
        <w:t>ем</w:t>
      </w:r>
      <w:r w:rsidRPr="008D745B">
        <w:rPr>
          <w:rFonts w:ascii="Times New Roman" w:hAnsi="Times New Roman"/>
        </w:rPr>
        <w:t xml:space="preserve"> Собрания </w:t>
      </w:r>
      <w:r>
        <w:rPr>
          <w:rFonts w:ascii="Times New Roman" w:hAnsi="Times New Roman"/>
        </w:rPr>
        <w:t>п</w:t>
      </w:r>
      <w:r w:rsidRPr="008D745B">
        <w:rPr>
          <w:rFonts w:ascii="Times New Roman" w:hAnsi="Times New Roman"/>
        </w:rPr>
        <w:t>редставителей</w:t>
      </w:r>
    </w:p>
    <w:p w:rsidR="009703F1" w:rsidRPr="008D745B" w:rsidRDefault="009703F1" w:rsidP="009703F1">
      <w:pPr>
        <w:spacing w:after="0" w:line="240" w:lineRule="auto"/>
        <w:ind w:left="5812"/>
        <w:rPr>
          <w:rFonts w:ascii="Times New Roman" w:hAnsi="Times New Roman"/>
        </w:rPr>
      </w:pPr>
      <w:r w:rsidRPr="008D745B">
        <w:rPr>
          <w:rFonts w:ascii="Times New Roman" w:hAnsi="Times New Roman"/>
        </w:rPr>
        <w:t>Ягоднинского муниципального округа Магаданской области</w:t>
      </w:r>
    </w:p>
    <w:p w:rsidR="009703F1" w:rsidRDefault="009703F1" w:rsidP="009703F1">
      <w:pPr>
        <w:spacing w:after="0" w:line="240" w:lineRule="auto"/>
        <w:ind w:left="5812"/>
        <w:rPr>
          <w:rFonts w:ascii="Times New Roman" w:hAnsi="Times New Roman" w:cs="Times New Roman"/>
          <w:b/>
          <w:sz w:val="28"/>
          <w:szCs w:val="28"/>
        </w:rPr>
      </w:pPr>
      <w:r w:rsidRPr="008D745B">
        <w:rPr>
          <w:rFonts w:ascii="Times New Roman" w:hAnsi="Times New Roman"/>
        </w:rPr>
        <w:t>от «</w:t>
      </w:r>
      <w:r w:rsidR="00A0304A">
        <w:rPr>
          <w:rFonts w:ascii="Times New Roman" w:hAnsi="Times New Roman"/>
        </w:rPr>
        <w:t>19</w:t>
      </w:r>
      <w:r w:rsidRPr="008D745B">
        <w:rPr>
          <w:rFonts w:ascii="Times New Roman" w:hAnsi="Times New Roman"/>
        </w:rPr>
        <w:t xml:space="preserve">» </w:t>
      </w:r>
      <w:r w:rsidR="00A0304A">
        <w:rPr>
          <w:rFonts w:ascii="Times New Roman" w:hAnsi="Times New Roman"/>
        </w:rPr>
        <w:t>мая</w:t>
      </w:r>
      <w:r w:rsidRPr="008D745B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Pr="008D745B">
        <w:rPr>
          <w:rFonts w:ascii="Times New Roman" w:hAnsi="Times New Roman"/>
        </w:rPr>
        <w:t xml:space="preserve"> г</w:t>
      </w:r>
      <w:r>
        <w:rPr>
          <w:rFonts w:ascii="Times New Roman" w:hAnsi="Times New Roman"/>
        </w:rPr>
        <w:t>.</w:t>
      </w:r>
      <w:r w:rsidRPr="008D745B">
        <w:rPr>
          <w:rFonts w:ascii="Times New Roman" w:hAnsi="Times New Roman"/>
        </w:rPr>
        <w:t xml:space="preserve"> № </w:t>
      </w:r>
      <w:r w:rsidR="00A0304A">
        <w:rPr>
          <w:rFonts w:ascii="Times New Roman" w:hAnsi="Times New Roman"/>
        </w:rPr>
        <w:t>52</w:t>
      </w:r>
    </w:p>
    <w:p w:rsidR="009703F1" w:rsidRDefault="009703F1" w:rsidP="005E3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3F1" w:rsidRDefault="009703F1" w:rsidP="005E3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157" w:rsidRPr="005E3354" w:rsidRDefault="003C0157" w:rsidP="005E3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354">
        <w:rPr>
          <w:rFonts w:ascii="Times New Roman" w:hAnsi="Times New Roman" w:cs="Times New Roman"/>
          <w:b/>
          <w:sz w:val="28"/>
          <w:szCs w:val="28"/>
        </w:rPr>
        <w:t>Отч</w:t>
      </w:r>
      <w:r w:rsidR="00A833AD" w:rsidRPr="005E3354">
        <w:rPr>
          <w:rFonts w:ascii="Times New Roman" w:hAnsi="Times New Roman" w:cs="Times New Roman"/>
          <w:b/>
          <w:sz w:val="28"/>
          <w:szCs w:val="28"/>
        </w:rPr>
        <w:t>ё</w:t>
      </w:r>
      <w:r w:rsidRPr="005E3354">
        <w:rPr>
          <w:rFonts w:ascii="Times New Roman" w:hAnsi="Times New Roman" w:cs="Times New Roman"/>
          <w:b/>
          <w:sz w:val="28"/>
          <w:szCs w:val="28"/>
        </w:rPr>
        <w:t>т</w:t>
      </w:r>
    </w:p>
    <w:p w:rsidR="003C0157" w:rsidRPr="005E3354" w:rsidRDefault="003C0157" w:rsidP="005E3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354">
        <w:rPr>
          <w:rFonts w:ascii="Times New Roman" w:hAnsi="Times New Roman" w:cs="Times New Roman"/>
          <w:b/>
          <w:sz w:val="28"/>
          <w:szCs w:val="28"/>
        </w:rPr>
        <w:t xml:space="preserve"> о деятельности Контрольно-счётной палаты </w:t>
      </w:r>
    </w:p>
    <w:p w:rsidR="003C0157" w:rsidRPr="005E3354" w:rsidRDefault="003C0157" w:rsidP="005E3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354">
        <w:rPr>
          <w:rFonts w:ascii="Times New Roman" w:hAnsi="Times New Roman" w:cs="Times New Roman"/>
          <w:b/>
          <w:sz w:val="28"/>
          <w:szCs w:val="28"/>
        </w:rPr>
        <w:t xml:space="preserve">Ягоднинского муниципального округа </w:t>
      </w:r>
    </w:p>
    <w:p w:rsidR="003C0157" w:rsidRPr="005E3354" w:rsidRDefault="003C0157" w:rsidP="005E3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354">
        <w:rPr>
          <w:rFonts w:ascii="Times New Roman" w:hAnsi="Times New Roman" w:cs="Times New Roman"/>
          <w:b/>
          <w:sz w:val="28"/>
          <w:szCs w:val="28"/>
        </w:rPr>
        <w:t xml:space="preserve">Магаданской области за 2025 </w:t>
      </w:r>
      <w:r w:rsidR="005E3354" w:rsidRPr="005E3354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5E3354" w:rsidRPr="003C0157" w:rsidRDefault="005E3354" w:rsidP="005E335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0157" w:rsidRPr="003C0157" w:rsidRDefault="003C0157" w:rsidP="005E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Во исполнение норм статьи 19 Федерального закона от </w:t>
      </w:r>
      <w:r w:rsidR="005E3354"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февраля </w:t>
      </w:r>
      <w:r w:rsidR="005E3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E3354"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2011 г</w:t>
      </w:r>
      <w:r w:rsidR="005E3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C0157">
        <w:rPr>
          <w:rFonts w:ascii="Times New Roman" w:hAnsi="Times New Roman" w:cs="Times New Roman"/>
          <w:sz w:val="28"/>
          <w:szCs w:val="28"/>
        </w:rPr>
        <w:t>№ 6-ФЗ «Об общих принципах организации и деятельности контрольно-сч</w:t>
      </w:r>
      <w:r w:rsidR="00833AA2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тных органов субъектов Российской Федерации и муниципальных образований» (далее – Федеральный закон № 6-ФЗ), статьи 14 Положения о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 xml:space="preserve">тной палате </w:t>
      </w:r>
      <w:bookmarkStart w:id="1" w:name="_Hlk163653868"/>
      <w:r w:rsidRPr="003C0157">
        <w:rPr>
          <w:rFonts w:ascii="Times New Roman" w:hAnsi="Times New Roman" w:cs="Times New Roman"/>
          <w:sz w:val="28"/>
          <w:szCs w:val="28"/>
        </w:rPr>
        <w:t>Ягоднинского муниципального округа Магаданской области</w:t>
      </w:r>
      <w:bookmarkEnd w:id="1"/>
      <w:r w:rsidRPr="003C0157">
        <w:rPr>
          <w:rFonts w:ascii="Times New Roman" w:hAnsi="Times New Roman" w:cs="Times New Roman"/>
          <w:sz w:val="28"/>
          <w:szCs w:val="28"/>
        </w:rPr>
        <w:t xml:space="preserve">, утвержденного решением Собрания представителей Ягоднинского городского округа от </w:t>
      </w:r>
      <w:r w:rsidR="005E3354" w:rsidRPr="007E6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 w:rsidR="005E33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5E3354" w:rsidRPr="007E6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</w:t>
      </w:r>
      <w:r w:rsidR="005E3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0157">
        <w:rPr>
          <w:rFonts w:ascii="Times New Roman" w:hAnsi="Times New Roman" w:cs="Times New Roman"/>
          <w:sz w:val="28"/>
          <w:szCs w:val="28"/>
        </w:rPr>
        <w:t>№ 232 (далее – Положение)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тной палатой Ягоднинского муниципального округа Магаданской области подготовлен Отчет о деятельности за 2025 год (далее – Отчет). Настоящий Отчет подготовлен с учетом требований «Стандарта организации деятельности «Подготовка отчета о деятельности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 xml:space="preserve">тной палаты Ягоднинского муниципального округа Магаданской области», утвержденного распоряжением председателя </w:t>
      </w:r>
      <w:r w:rsidR="005E3354" w:rsidRPr="003C0157">
        <w:rPr>
          <w:rFonts w:ascii="Times New Roman" w:hAnsi="Times New Roman" w:cs="Times New Roman"/>
          <w:sz w:val="28"/>
          <w:szCs w:val="28"/>
        </w:rPr>
        <w:t>Контрольно-сч</w:t>
      </w:r>
      <w:r w:rsidR="005E3354">
        <w:rPr>
          <w:rFonts w:ascii="Times New Roman" w:hAnsi="Times New Roman" w:cs="Times New Roman"/>
          <w:sz w:val="28"/>
          <w:szCs w:val="28"/>
        </w:rPr>
        <w:t>ё</w:t>
      </w:r>
      <w:r w:rsidR="005E3354" w:rsidRPr="003C0157">
        <w:rPr>
          <w:rFonts w:ascii="Times New Roman" w:hAnsi="Times New Roman" w:cs="Times New Roman"/>
          <w:sz w:val="28"/>
          <w:szCs w:val="28"/>
        </w:rPr>
        <w:t>тной палаты Ягоднинского муниципального округа Магаданской области</w:t>
      </w:r>
      <w:r w:rsidRPr="003C0157">
        <w:rPr>
          <w:rFonts w:ascii="Times New Roman" w:hAnsi="Times New Roman" w:cs="Times New Roman"/>
          <w:sz w:val="28"/>
          <w:szCs w:val="28"/>
        </w:rPr>
        <w:t xml:space="preserve"> от </w:t>
      </w:r>
      <w:r w:rsidR="005E3354">
        <w:rPr>
          <w:rFonts w:ascii="Times New Roman" w:hAnsi="Times New Roman" w:cs="Times New Roman"/>
          <w:sz w:val="28"/>
          <w:szCs w:val="28"/>
        </w:rPr>
        <w:t>16 января 2023</w:t>
      </w:r>
      <w:r w:rsidRPr="003C0157">
        <w:rPr>
          <w:rFonts w:ascii="Times New Roman" w:hAnsi="Times New Roman" w:cs="Times New Roman"/>
          <w:sz w:val="28"/>
          <w:szCs w:val="28"/>
        </w:rPr>
        <w:t xml:space="preserve"> г. № 8-од. </w:t>
      </w:r>
    </w:p>
    <w:p w:rsidR="003C0157" w:rsidRPr="003C0157" w:rsidRDefault="003C0157" w:rsidP="005E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Целью формирования Отчета о деятельности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тной палаты Ягоднинского муниципального округа Магаданской области (далее – Контрольно-сч</w:t>
      </w:r>
      <w:r w:rsidR="00833AA2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 xml:space="preserve">тная палата; КСП) является обобщение и систематизация результатов деятельности КСП по проведению внешнего муниципального финансового контроля за отчетный период в соответствии с Положением и </w:t>
      </w:r>
      <w:r w:rsidRPr="00A0304A">
        <w:rPr>
          <w:rFonts w:ascii="Times New Roman" w:hAnsi="Times New Roman" w:cs="Times New Roman"/>
          <w:sz w:val="28"/>
          <w:szCs w:val="28"/>
        </w:rPr>
        <w:t>Регламентом о КСП.</w:t>
      </w:r>
    </w:p>
    <w:p w:rsidR="003C0157" w:rsidRPr="003C0157" w:rsidRDefault="003C0157" w:rsidP="003C01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157" w:rsidRPr="009703F1" w:rsidRDefault="003C0157" w:rsidP="009703F1">
      <w:pPr>
        <w:pStyle w:val="a5"/>
        <w:numPr>
          <w:ilvl w:val="0"/>
          <w:numId w:val="34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3F1">
        <w:rPr>
          <w:rFonts w:ascii="Times New Roman" w:hAnsi="Times New Roman" w:cs="Times New Roman"/>
          <w:b/>
          <w:sz w:val="28"/>
          <w:szCs w:val="28"/>
        </w:rPr>
        <w:t>Организационно-правовое обеспечение</w:t>
      </w:r>
    </w:p>
    <w:p w:rsidR="003C0157" w:rsidRPr="003C0157" w:rsidRDefault="003C0157" w:rsidP="009703F1">
      <w:pPr>
        <w:tabs>
          <w:tab w:val="left" w:pos="118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157">
        <w:rPr>
          <w:rFonts w:ascii="Times New Roman" w:hAnsi="Times New Roman" w:cs="Times New Roman"/>
          <w:b/>
          <w:sz w:val="28"/>
          <w:szCs w:val="28"/>
        </w:rPr>
        <w:t>Контрольно-сч</w:t>
      </w:r>
      <w:r w:rsidR="00A833AD">
        <w:rPr>
          <w:rFonts w:ascii="Times New Roman" w:hAnsi="Times New Roman" w:cs="Times New Roman"/>
          <w:b/>
          <w:sz w:val="28"/>
          <w:szCs w:val="28"/>
        </w:rPr>
        <w:t>ё</w:t>
      </w:r>
      <w:r w:rsidRPr="003C0157">
        <w:rPr>
          <w:rFonts w:ascii="Times New Roman" w:hAnsi="Times New Roman" w:cs="Times New Roman"/>
          <w:b/>
          <w:sz w:val="28"/>
          <w:szCs w:val="28"/>
        </w:rPr>
        <w:t>тной палаты Ягоднинского муниципального округа Магаданской области</w:t>
      </w:r>
    </w:p>
    <w:p w:rsidR="003C0157" w:rsidRPr="003C0157" w:rsidRDefault="003C0157" w:rsidP="003C0157">
      <w:pPr>
        <w:tabs>
          <w:tab w:val="left" w:pos="1185"/>
        </w:tabs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157" w:rsidRPr="003C0157" w:rsidRDefault="003C0157" w:rsidP="005E335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Правовое регулирование организации и деятельности </w:t>
      </w:r>
      <w:r w:rsidR="005E3354" w:rsidRPr="003C0157">
        <w:rPr>
          <w:rFonts w:ascii="Times New Roman" w:hAnsi="Times New Roman" w:cs="Times New Roman"/>
          <w:sz w:val="28"/>
          <w:szCs w:val="28"/>
        </w:rPr>
        <w:t>Контрольно-сч</w:t>
      </w:r>
      <w:r w:rsidR="005E3354">
        <w:rPr>
          <w:rFonts w:ascii="Times New Roman" w:hAnsi="Times New Roman" w:cs="Times New Roman"/>
          <w:sz w:val="28"/>
          <w:szCs w:val="28"/>
        </w:rPr>
        <w:t>ё</w:t>
      </w:r>
      <w:r w:rsidR="005E3354" w:rsidRPr="003C0157">
        <w:rPr>
          <w:rFonts w:ascii="Times New Roman" w:hAnsi="Times New Roman" w:cs="Times New Roman"/>
          <w:sz w:val="28"/>
          <w:szCs w:val="28"/>
        </w:rPr>
        <w:t>тной палат</w:t>
      </w:r>
      <w:r w:rsidR="005E3354">
        <w:rPr>
          <w:rFonts w:ascii="Times New Roman" w:hAnsi="Times New Roman" w:cs="Times New Roman"/>
          <w:sz w:val="28"/>
          <w:szCs w:val="28"/>
        </w:rPr>
        <w:t>ы</w:t>
      </w:r>
      <w:r w:rsidR="005E3354" w:rsidRPr="003C0157">
        <w:rPr>
          <w:rFonts w:ascii="Times New Roman" w:hAnsi="Times New Roman" w:cs="Times New Roman"/>
          <w:sz w:val="28"/>
          <w:szCs w:val="28"/>
        </w:rPr>
        <w:t xml:space="preserve"> </w:t>
      </w:r>
      <w:r w:rsidRPr="003C0157">
        <w:rPr>
          <w:rFonts w:ascii="Times New Roman" w:hAnsi="Times New Roman" w:cs="Times New Roman"/>
          <w:sz w:val="28"/>
          <w:szCs w:val="28"/>
        </w:rPr>
        <w:t>определяются Конституцией Российской Федерации, Бюджетным кодексом Российской Федерации, Федеральным законом от 20</w:t>
      </w:r>
      <w:r w:rsidR="005E3354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3C0157">
        <w:rPr>
          <w:rFonts w:ascii="Times New Roman" w:hAnsi="Times New Roman" w:cs="Times New Roman"/>
          <w:sz w:val="28"/>
          <w:szCs w:val="28"/>
        </w:rPr>
        <w:t xml:space="preserve">2025 г. № 33-ФЗ «Об общих принципах организации местного самоуправления в </w:t>
      </w:r>
      <w:r w:rsidRPr="003C0157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3C0157">
        <w:rPr>
          <w:rFonts w:ascii="Times New Roman" w:hAnsi="Times New Roman" w:cs="Times New Roman"/>
          <w:bCs/>
          <w:sz w:val="28"/>
          <w:szCs w:val="28"/>
        </w:rPr>
        <w:t>единой системе публичной власти</w:t>
      </w:r>
      <w:r w:rsidRPr="003C0157">
        <w:rPr>
          <w:rFonts w:ascii="Times New Roman" w:hAnsi="Times New Roman" w:cs="Times New Roman"/>
          <w:sz w:val="28"/>
          <w:szCs w:val="28"/>
        </w:rPr>
        <w:t>», Федеральным законом от</w:t>
      </w:r>
      <w:r w:rsidR="005E3354">
        <w:rPr>
          <w:rFonts w:ascii="Times New Roman" w:hAnsi="Times New Roman" w:cs="Times New Roman"/>
          <w:sz w:val="28"/>
          <w:szCs w:val="28"/>
        </w:rPr>
        <w:t xml:space="preserve"> </w:t>
      </w:r>
      <w:r w:rsidR="005E3354"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февраля 2011 г</w:t>
      </w:r>
      <w:r w:rsidR="005E3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C0157">
        <w:rPr>
          <w:rFonts w:ascii="Times New Roman" w:hAnsi="Times New Roman" w:cs="Times New Roman"/>
          <w:sz w:val="28"/>
          <w:szCs w:val="28"/>
        </w:rPr>
        <w:t>№ 6-ФЗ «Об общих принципах организации и деятельности контрольно-сч</w:t>
      </w:r>
      <w:r w:rsidR="00833AA2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тных органов субъектов Российской Федерации и муниципальных образований», Положением о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тной палате и другими нормативными правовыми актами. Самостоятельный и независимый статус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 xml:space="preserve">тной палаты, обеспечивает объективную оценку результатов финансовой, хозяйственной деятельности, управления и </w:t>
      </w:r>
      <w:r w:rsidRPr="003C0157">
        <w:rPr>
          <w:rFonts w:ascii="Times New Roman" w:hAnsi="Times New Roman" w:cs="Times New Roman"/>
          <w:sz w:val="28"/>
          <w:szCs w:val="28"/>
        </w:rPr>
        <w:lastRenderedPageBreak/>
        <w:t>распоряжения муниципальными средствами и муниципальным имуществом органами местного самоуправления и учреждениями округа. В целях обеспечения сбалансированности, комплексности и достаточности контрольных и экспертно-аналитических мероприятий, а также востребованности их результатов. План работы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 xml:space="preserve">тной палаты на 2025 год был сформирован на основе анализа информации и определения приоритетных направлений контроля, а также предложений </w:t>
      </w:r>
      <w:r w:rsidR="005E3354">
        <w:rPr>
          <w:rFonts w:ascii="Times New Roman" w:hAnsi="Times New Roman" w:cs="Times New Roman"/>
          <w:sz w:val="28"/>
          <w:szCs w:val="28"/>
        </w:rPr>
        <w:t>г</w:t>
      </w:r>
      <w:r w:rsidRPr="003C0157">
        <w:rPr>
          <w:rFonts w:ascii="Times New Roman" w:hAnsi="Times New Roman" w:cs="Times New Roman"/>
          <w:sz w:val="28"/>
          <w:szCs w:val="28"/>
        </w:rPr>
        <w:t xml:space="preserve">лавы Ягоднинского муниципального округа </w:t>
      </w:r>
      <w:r w:rsidR="005E3354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Pr="003C0157">
        <w:rPr>
          <w:rFonts w:ascii="Times New Roman" w:hAnsi="Times New Roman" w:cs="Times New Roman"/>
          <w:sz w:val="28"/>
          <w:szCs w:val="28"/>
        </w:rPr>
        <w:t>и председателя Собрания представителей Ягоднинского муниципального округа</w:t>
      </w:r>
      <w:r w:rsidR="005E3354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3C0157">
        <w:rPr>
          <w:rFonts w:ascii="Times New Roman" w:hAnsi="Times New Roman" w:cs="Times New Roman"/>
          <w:sz w:val="28"/>
          <w:szCs w:val="28"/>
        </w:rPr>
        <w:t>.</w:t>
      </w:r>
    </w:p>
    <w:p w:rsidR="003C0157" w:rsidRPr="003C0157" w:rsidRDefault="003C0157" w:rsidP="005E3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отчете представлены основные результаты деятельности Контрольно - </w:t>
      </w:r>
      <w:r w:rsidRPr="003C01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четной палаты за 2025 год по реализации полномочий, возложенных на органы внешнего муниципального финансового контроля, в том числе информация о результатах проведенных контрольных и экспертно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аналитических мероприятий, о принятых мерах по устранению выявленных нарушений и недостатков.</w:t>
      </w:r>
    </w:p>
    <w:p w:rsidR="003C0157" w:rsidRPr="003C0157" w:rsidRDefault="003C0157" w:rsidP="005E3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Экспертно - аналитическая, контрольная и иные виды деятельности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тной палаты осуществлялись в соответствии с планом работы, утвержденным приказом председателя КСП от 23 декабря 2024 г</w:t>
      </w:r>
      <w:r w:rsidR="005E3354">
        <w:rPr>
          <w:rFonts w:ascii="Times New Roman" w:hAnsi="Times New Roman" w:cs="Times New Roman"/>
          <w:sz w:val="28"/>
          <w:szCs w:val="28"/>
        </w:rPr>
        <w:t>.</w:t>
      </w:r>
      <w:r w:rsidRPr="003C0157">
        <w:rPr>
          <w:rFonts w:ascii="Times New Roman" w:hAnsi="Times New Roman" w:cs="Times New Roman"/>
          <w:sz w:val="28"/>
          <w:szCs w:val="28"/>
        </w:rPr>
        <w:t xml:space="preserve"> </w:t>
      </w:r>
      <w:r w:rsidR="005E3354">
        <w:rPr>
          <w:rFonts w:ascii="Times New Roman" w:hAnsi="Times New Roman" w:cs="Times New Roman"/>
          <w:sz w:val="28"/>
          <w:szCs w:val="28"/>
        </w:rPr>
        <w:t xml:space="preserve">     </w:t>
      </w:r>
      <w:r w:rsidRPr="003C0157">
        <w:rPr>
          <w:rFonts w:ascii="Times New Roman" w:hAnsi="Times New Roman" w:cs="Times New Roman"/>
          <w:sz w:val="28"/>
          <w:szCs w:val="28"/>
        </w:rPr>
        <w:t>№ 15-од «Об утверждении плана работы Контрольно-</w:t>
      </w:r>
      <w:r w:rsidR="00A833AD">
        <w:rPr>
          <w:rFonts w:ascii="Times New Roman" w:hAnsi="Times New Roman" w:cs="Times New Roman"/>
          <w:sz w:val="28"/>
          <w:szCs w:val="28"/>
        </w:rPr>
        <w:t>с</w:t>
      </w:r>
      <w:r w:rsidRPr="003C0157">
        <w:rPr>
          <w:rFonts w:ascii="Times New Roman" w:hAnsi="Times New Roman" w:cs="Times New Roman"/>
          <w:sz w:val="28"/>
          <w:szCs w:val="28"/>
        </w:rPr>
        <w:t>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тной палаты Ягоднинского муниципального округа Магаданской области на 2025 год</w:t>
      </w:r>
      <w:r w:rsidR="005E3354">
        <w:rPr>
          <w:rFonts w:ascii="Times New Roman" w:hAnsi="Times New Roman" w:cs="Times New Roman"/>
          <w:sz w:val="28"/>
          <w:szCs w:val="28"/>
        </w:rPr>
        <w:t>»</w:t>
      </w:r>
      <w:r w:rsidRPr="003C01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42B0" w:rsidRDefault="00BC42B0" w:rsidP="00BC42B0">
      <w:pPr>
        <w:tabs>
          <w:tab w:val="left" w:pos="118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C0157" w:rsidRPr="009703F1" w:rsidRDefault="003C0157" w:rsidP="009703F1">
      <w:pPr>
        <w:pStyle w:val="a5"/>
        <w:numPr>
          <w:ilvl w:val="0"/>
          <w:numId w:val="33"/>
        </w:numPr>
        <w:tabs>
          <w:tab w:val="left" w:pos="11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3F1">
        <w:rPr>
          <w:rFonts w:ascii="Times New Roman" w:hAnsi="Times New Roman" w:cs="Times New Roman"/>
          <w:b/>
          <w:sz w:val="28"/>
          <w:szCs w:val="28"/>
        </w:rPr>
        <w:t>Результаты деятельности</w:t>
      </w:r>
    </w:p>
    <w:p w:rsidR="003C0157" w:rsidRDefault="003C0157" w:rsidP="00BC42B0">
      <w:pPr>
        <w:tabs>
          <w:tab w:val="left" w:pos="118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157">
        <w:rPr>
          <w:rFonts w:ascii="Times New Roman" w:hAnsi="Times New Roman" w:cs="Times New Roman"/>
          <w:b/>
          <w:sz w:val="28"/>
          <w:szCs w:val="28"/>
        </w:rPr>
        <w:t>КСП Ягоднинского му</w:t>
      </w:r>
      <w:r w:rsidR="005E3354">
        <w:rPr>
          <w:rFonts w:ascii="Times New Roman" w:hAnsi="Times New Roman" w:cs="Times New Roman"/>
          <w:b/>
          <w:sz w:val="28"/>
          <w:szCs w:val="28"/>
        </w:rPr>
        <w:t>ниципального округа в 2025 году</w:t>
      </w:r>
    </w:p>
    <w:p w:rsidR="005E3354" w:rsidRPr="003C0157" w:rsidRDefault="005E3354" w:rsidP="005E3354">
      <w:pPr>
        <w:tabs>
          <w:tab w:val="left" w:pos="118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В 2025 году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тной палатой осуществлялся внешний муниципальный финансовый контроль путем проведения контрольных и экспертно-аналитических мероприятий.</w:t>
      </w:r>
    </w:p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В рамках контрольной деятельности, при проведении контрольных и экспертно-аналитических </w:t>
      </w:r>
      <w:r w:rsidR="00833AA2">
        <w:rPr>
          <w:rFonts w:ascii="Times New Roman" w:hAnsi="Times New Roman" w:cs="Times New Roman"/>
          <w:sz w:val="28"/>
          <w:szCs w:val="28"/>
        </w:rPr>
        <w:t>мероприятий Контрольно-</w:t>
      </w:r>
      <w:r w:rsidRPr="003C0157">
        <w:rPr>
          <w:rFonts w:ascii="Times New Roman" w:hAnsi="Times New Roman" w:cs="Times New Roman"/>
          <w:sz w:val="28"/>
          <w:szCs w:val="28"/>
        </w:rPr>
        <w:t>сч</w:t>
      </w:r>
      <w:r w:rsidR="00833AA2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тная палата применяе</w:t>
      </w:r>
      <w:r w:rsidR="005E3354">
        <w:rPr>
          <w:rFonts w:ascii="Times New Roman" w:hAnsi="Times New Roman" w:cs="Times New Roman"/>
          <w:sz w:val="28"/>
          <w:szCs w:val="28"/>
        </w:rPr>
        <w:t>т</w:t>
      </w:r>
      <w:r w:rsidRPr="003C0157">
        <w:rPr>
          <w:rFonts w:ascii="Times New Roman" w:hAnsi="Times New Roman" w:cs="Times New Roman"/>
          <w:sz w:val="28"/>
          <w:szCs w:val="28"/>
        </w:rPr>
        <w:t xml:space="preserve"> стандарты внешнего муниципального финансового контроля, разработанные КСП.</w:t>
      </w:r>
    </w:p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В отчетном году проведено 7 контрольных мероприятий </w:t>
      </w:r>
      <w:bookmarkStart w:id="2" w:name="_Hlk163655467"/>
      <w:r w:rsidRPr="003C0157">
        <w:rPr>
          <w:rFonts w:ascii="Times New Roman" w:hAnsi="Times New Roman" w:cs="Times New Roman"/>
          <w:sz w:val="28"/>
          <w:szCs w:val="28"/>
        </w:rPr>
        <w:t>и 61 экспертно-аналитическ</w:t>
      </w:r>
      <w:bookmarkEnd w:id="2"/>
      <w:r w:rsidRPr="003C0157">
        <w:rPr>
          <w:rFonts w:ascii="Times New Roman" w:hAnsi="Times New Roman" w:cs="Times New Roman"/>
          <w:sz w:val="28"/>
          <w:szCs w:val="28"/>
        </w:rPr>
        <w:t>ое мероприятие, объектами которых стали 23 учреждения, наибольшая доля проверяемых объектов в рамках контрольных мероприятий – муниципальные учреждения округа (более 73% от общего количества объектов), 26% – отраслевые и структурные подразделения администрации округа.</w:t>
      </w:r>
    </w:p>
    <w:p w:rsidR="003C0157" w:rsidRPr="003C0157" w:rsidRDefault="003C0157" w:rsidP="005E3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E3354">
        <w:rPr>
          <w:rFonts w:ascii="Times New Roman" w:hAnsi="Times New Roman" w:cs="Times New Roman"/>
          <w:sz w:val="28"/>
          <w:szCs w:val="28"/>
        </w:rPr>
        <w:t>р</w:t>
      </w:r>
      <w:r w:rsidRPr="003C0157">
        <w:rPr>
          <w:rFonts w:ascii="Times New Roman" w:hAnsi="Times New Roman" w:cs="Times New Roman"/>
          <w:sz w:val="28"/>
          <w:szCs w:val="28"/>
        </w:rPr>
        <w:t xml:space="preserve">ешению Собрания представителей Ягоднинского муниципального округа </w:t>
      </w:r>
      <w:r w:rsidR="005E3354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Pr="003C0157">
        <w:rPr>
          <w:rFonts w:ascii="Times New Roman" w:hAnsi="Times New Roman" w:cs="Times New Roman"/>
          <w:sz w:val="28"/>
          <w:szCs w:val="28"/>
        </w:rPr>
        <w:t xml:space="preserve">от </w:t>
      </w:r>
      <w:r w:rsidR="005E3354">
        <w:rPr>
          <w:rFonts w:ascii="Times New Roman" w:hAnsi="Times New Roman" w:cs="Times New Roman"/>
          <w:sz w:val="28"/>
          <w:szCs w:val="28"/>
        </w:rPr>
        <w:t xml:space="preserve">18 декабря </w:t>
      </w:r>
      <w:r w:rsidRPr="003C0157">
        <w:rPr>
          <w:rFonts w:ascii="Times New Roman" w:hAnsi="Times New Roman" w:cs="Times New Roman"/>
          <w:sz w:val="28"/>
          <w:szCs w:val="28"/>
        </w:rPr>
        <w:t>2024 г</w:t>
      </w:r>
      <w:r w:rsidR="005E3354">
        <w:rPr>
          <w:rFonts w:ascii="Times New Roman" w:hAnsi="Times New Roman" w:cs="Times New Roman"/>
          <w:sz w:val="28"/>
          <w:szCs w:val="28"/>
        </w:rPr>
        <w:t xml:space="preserve">. </w:t>
      </w:r>
      <w:r w:rsidRPr="003C0157">
        <w:rPr>
          <w:rFonts w:ascii="Times New Roman" w:hAnsi="Times New Roman" w:cs="Times New Roman"/>
          <w:sz w:val="28"/>
          <w:szCs w:val="28"/>
        </w:rPr>
        <w:t xml:space="preserve">№ 379 «О внесении изменений в решение Собрания представителей Ягоднинского муниципального округа </w:t>
      </w:r>
      <w:r w:rsidR="005E3354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Pr="003C0157">
        <w:rPr>
          <w:rFonts w:ascii="Times New Roman" w:hAnsi="Times New Roman" w:cs="Times New Roman"/>
          <w:sz w:val="28"/>
          <w:szCs w:val="28"/>
        </w:rPr>
        <w:t xml:space="preserve">от 20.12.2023 года № 313 «О бюджете муниципального образования «Ягоднинский муниципальный округ Магаданской области» на 2024 год и плановый период 2025 и 2026 годов», объем расходов бюджета Ягоднинского муниципального округа </w:t>
      </w:r>
      <w:r w:rsidR="005E3354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Pr="003C0157">
        <w:rPr>
          <w:rFonts w:ascii="Times New Roman" w:hAnsi="Times New Roman" w:cs="Times New Roman"/>
          <w:sz w:val="28"/>
          <w:szCs w:val="28"/>
        </w:rPr>
        <w:t xml:space="preserve">в 2024 году составил 1 449 796,36 тыс. рублей. </w:t>
      </w:r>
    </w:p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Объем проверенных средств составил 157 590,34 тыс. рублей (10,6% от общего объема расходов. </w:t>
      </w:r>
    </w:p>
    <w:p w:rsidR="003C0157" w:rsidRPr="003C0157" w:rsidRDefault="003C0157" w:rsidP="003C015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942" cy="3200400"/>
            <wp:effectExtent l="0" t="0" r="381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157">
        <w:rPr>
          <w:rFonts w:ascii="Times New Roman" w:hAnsi="Times New Roman" w:cs="Times New Roman"/>
          <w:color w:val="000000" w:themeColor="text1"/>
          <w:sz w:val="28"/>
          <w:szCs w:val="28"/>
        </w:rPr>
        <w:t>В общей сложности выявлены нарушения на общую сумму 3 051,19 тыс. рублей, из них:</w:t>
      </w:r>
    </w:p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необоснованное </w:t>
      </w:r>
      <w:bookmarkStart w:id="3" w:name="_Hlk189744816"/>
      <w:r w:rsidRPr="003C0157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средств бюджета – 431,62 тыс. рублей;</w:t>
      </w:r>
    </w:p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Hlk163570351"/>
      <w:bookmarkEnd w:id="3"/>
      <w:r w:rsidRPr="003C0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нарушения ведения бухгалтерского учета, составления и представления отчетности </w:t>
      </w:r>
      <w:bookmarkEnd w:id="4"/>
      <w:r w:rsidRPr="003C0157">
        <w:rPr>
          <w:rFonts w:ascii="Times New Roman" w:hAnsi="Times New Roman" w:cs="Times New Roman"/>
          <w:color w:val="000000" w:themeColor="text1"/>
          <w:sz w:val="28"/>
          <w:szCs w:val="28"/>
        </w:rPr>
        <w:t>– 1,87 млн. рублей;</w:t>
      </w:r>
    </w:p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15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410210</wp:posOffset>
            </wp:positionV>
            <wp:extent cx="5932170" cy="3082925"/>
            <wp:effectExtent l="0" t="0" r="11430" b="3175"/>
            <wp:wrapTight wrapText="bothSides">
              <wp:wrapPolygon edited="0">
                <wp:start x="0" y="0"/>
                <wp:lineTo x="0" y="21489"/>
                <wp:lineTo x="21572" y="21489"/>
                <wp:lineTo x="21572" y="0"/>
                <wp:lineTo x="0" y="0"/>
              </wp:wrapPolygon>
            </wp:wrapTight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3C0157">
        <w:rPr>
          <w:rFonts w:ascii="Times New Roman" w:hAnsi="Times New Roman" w:cs="Times New Roman"/>
          <w:color w:val="000000" w:themeColor="text1"/>
          <w:sz w:val="28"/>
          <w:szCs w:val="28"/>
        </w:rPr>
        <w:t>- прочие нарушения – 740,65 тыс. рублей.</w:t>
      </w:r>
    </w:p>
    <w:p w:rsidR="003C0157" w:rsidRPr="003C0157" w:rsidRDefault="003C0157" w:rsidP="003C015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42B0" w:rsidRDefault="00BC42B0" w:rsidP="005E3354">
      <w:pPr>
        <w:tabs>
          <w:tab w:val="left" w:pos="11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157" w:rsidRPr="009703F1" w:rsidRDefault="003C0157" w:rsidP="009703F1">
      <w:pPr>
        <w:pStyle w:val="a5"/>
        <w:numPr>
          <w:ilvl w:val="0"/>
          <w:numId w:val="33"/>
        </w:numPr>
        <w:tabs>
          <w:tab w:val="left" w:pos="11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3F1">
        <w:rPr>
          <w:rFonts w:ascii="Times New Roman" w:hAnsi="Times New Roman" w:cs="Times New Roman"/>
          <w:b/>
          <w:sz w:val="28"/>
          <w:szCs w:val="28"/>
        </w:rPr>
        <w:t>Контрольная деятельность</w:t>
      </w:r>
    </w:p>
    <w:p w:rsidR="00BC42B0" w:rsidRPr="003C0157" w:rsidRDefault="00BC42B0" w:rsidP="005E3354">
      <w:pPr>
        <w:tabs>
          <w:tab w:val="left" w:pos="11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Согласно Плану работы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 xml:space="preserve">тной палаты, было проведено 7 контрольных мероприятия, проверена законность использования средств местного бюджета в общем объеме </w:t>
      </w:r>
      <w:r w:rsidRPr="003C01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157,59 млн</w:t>
      </w:r>
      <w:r w:rsidRPr="003C0157">
        <w:rPr>
          <w:rFonts w:ascii="Times New Roman" w:hAnsi="Times New Roman" w:cs="Times New Roman"/>
          <w:sz w:val="28"/>
          <w:szCs w:val="28"/>
        </w:rPr>
        <w:t>. рублей. Проверками были охвачены 23 учреждения округа, из них:</w:t>
      </w:r>
    </w:p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- Администрация Ягоднинского муниципального округа Магаданской области с подведомственным учреждением: МБУ «Редакция газеты «Северная </w:t>
      </w:r>
      <w:r w:rsidRPr="003C0157">
        <w:rPr>
          <w:rFonts w:ascii="Times New Roman" w:hAnsi="Times New Roman" w:cs="Times New Roman"/>
          <w:sz w:val="28"/>
          <w:szCs w:val="28"/>
        </w:rPr>
        <w:lastRenderedPageBreak/>
        <w:t>правда» Ягоднинского муниципального округа Магаданской области», МБУ «Ягоднинский ресурсный центр»;</w:t>
      </w:r>
    </w:p>
    <w:p w:rsidR="003C0157" w:rsidRPr="003C0157" w:rsidRDefault="003C0157" w:rsidP="005E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63571802"/>
      <w:bookmarkStart w:id="6" w:name="_Hlk163575364"/>
      <w:r w:rsidRPr="003C0157">
        <w:rPr>
          <w:rFonts w:ascii="Times New Roman" w:hAnsi="Times New Roman" w:cs="Times New Roman"/>
          <w:sz w:val="28"/>
          <w:szCs w:val="28"/>
        </w:rPr>
        <w:t xml:space="preserve">- Управление имущественных и земельных отношений администрации Ягоднинского муниципального округа Магаданской области; </w:t>
      </w:r>
    </w:p>
    <w:p w:rsidR="003C0157" w:rsidRPr="003C0157" w:rsidRDefault="003C0157" w:rsidP="005E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- Управление образования администрации Ягоднинского муниципального округа с подведомственными учреждениями: МБОУ «СОШ п. Дебин», МБОУ «СОШ п. Оротукан», МБОУ «СОШ п. Синегорье», МБОУ «СОШ п. Ягодное», МБОО ДО «ЦДТ п. Ягодное, МБДОУ «Детский сад «Ромашка» п. Ягодное»; </w:t>
      </w:r>
    </w:p>
    <w:bookmarkEnd w:id="5"/>
    <w:p w:rsidR="003C0157" w:rsidRPr="003C0157" w:rsidRDefault="003C0157" w:rsidP="005E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- Отдел культуры администрации Ягоднинского муниципального округа с подведомственными учреждениями: МБУ «Центр культуры, досуга и кино Ягоднинского муниципального округа Магаданской области», МБУ «Центральная библиотека Ягоднинского муниципального округа Магаданской области»;</w:t>
      </w:r>
    </w:p>
    <w:p w:rsidR="003C0157" w:rsidRPr="003C0157" w:rsidRDefault="003C0157" w:rsidP="005E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- Отдел физической культуры, спорта и туризма администрации Ягоднинского муниципального округа с подведомственными учреждениями: МБУ ДО «Спортивная школа им. Якова и Игоря Высоцких», МБУ «Спорткомплекс п. Оротукан, МБУ «Дворец спорта «Синегорье»;</w:t>
      </w:r>
    </w:p>
    <w:p w:rsidR="003C0157" w:rsidRPr="003C0157" w:rsidRDefault="003C0157" w:rsidP="005E3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- МКУ «МЦУ и </w:t>
      </w:r>
      <w:r w:rsidR="00BC42B0">
        <w:rPr>
          <w:rFonts w:ascii="Times New Roman" w:hAnsi="Times New Roman" w:cs="Times New Roman"/>
          <w:sz w:val="28"/>
          <w:szCs w:val="28"/>
        </w:rPr>
        <w:t>О</w:t>
      </w:r>
      <w:r w:rsidRPr="003C0157">
        <w:rPr>
          <w:rFonts w:ascii="Times New Roman" w:hAnsi="Times New Roman" w:cs="Times New Roman"/>
          <w:sz w:val="28"/>
          <w:szCs w:val="28"/>
        </w:rPr>
        <w:t xml:space="preserve"> Ягоднинского </w:t>
      </w:r>
      <w:r w:rsidR="00BC42B0">
        <w:rPr>
          <w:rFonts w:ascii="Times New Roman" w:hAnsi="Times New Roman" w:cs="Times New Roman"/>
          <w:sz w:val="28"/>
          <w:szCs w:val="28"/>
        </w:rPr>
        <w:t>м</w:t>
      </w:r>
      <w:r w:rsidRPr="003C0157">
        <w:rPr>
          <w:rFonts w:ascii="Times New Roman" w:hAnsi="Times New Roman" w:cs="Times New Roman"/>
          <w:sz w:val="28"/>
          <w:szCs w:val="28"/>
        </w:rPr>
        <w:t>униципального округа Магаданской области». </w:t>
      </w:r>
    </w:p>
    <w:bookmarkEnd w:id="6"/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Основным направлением контрольной деятельности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тной палаты являлся контроль законности, результативности и экономности использования средств бюджета Ягоднинского муниципального округа.</w:t>
      </w:r>
    </w:p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По результатам проведения всех контрольных мероприятий составлены акты, которые были направлены руководителям проверяемых учреждений, главе </w:t>
      </w:r>
      <w:r w:rsidR="00BC42B0" w:rsidRPr="003C0157">
        <w:rPr>
          <w:rFonts w:ascii="Times New Roman" w:hAnsi="Times New Roman" w:cs="Times New Roman"/>
          <w:sz w:val="28"/>
          <w:szCs w:val="28"/>
        </w:rPr>
        <w:t xml:space="preserve">Ягоднинского </w:t>
      </w:r>
      <w:r w:rsidR="00BC42B0">
        <w:rPr>
          <w:rFonts w:ascii="Times New Roman" w:hAnsi="Times New Roman" w:cs="Times New Roman"/>
          <w:sz w:val="28"/>
          <w:szCs w:val="28"/>
        </w:rPr>
        <w:t>м</w:t>
      </w:r>
      <w:r w:rsidR="00BC42B0" w:rsidRPr="003C0157">
        <w:rPr>
          <w:rFonts w:ascii="Times New Roman" w:hAnsi="Times New Roman" w:cs="Times New Roman"/>
          <w:sz w:val="28"/>
          <w:szCs w:val="28"/>
        </w:rPr>
        <w:t>униципального округа Магаданской области</w:t>
      </w:r>
      <w:r w:rsidRPr="003C0157">
        <w:rPr>
          <w:rFonts w:ascii="Times New Roman" w:hAnsi="Times New Roman" w:cs="Times New Roman"/>
          <w:sz w:val="28"/>
          <w:szCs w:val="28"/>
        </w:rPr>
        <w:t xml:space="preserve"> и председателю Собрания </w:t>
      </w:r>
      <w:r w:rsidR="00BC42B0" w:rsidRPr="003C0157">
        <w:rPr>
          <w:rFonts w:ascii="Times New Roman" w:hAnsi="Times New Roman" w:cs="Times New Roman"/>
          <w:sz w:val="28"/>
          <w:szCs w:val="28"/>
        </w:rPr>
        <w:t xml:space="preserve">Ягоднинского </w:t>
      </w:r>
      <w:r w:rsidR="00BC42B0">
        <w:rPr>
          <w:rFonts w:ascii="Times New Roman" w:hAnsi="Times New Roman" w:cs="Times New Roman"/>
          <w:sz w:val="28"/>
          <w:szCs w:val="28"/>
        </w:rPr>
        <w:t>м</w:t>
      </w:r>
      <w:r w:rsidR="00BC42B0" w:rsidRPr="003C0157">
        <w:rPr>
          <w:rFonts w:ascii="Times New Roman" w:hAnsi="Times New Roman" w:cs="Times New Roman"/>
          <w:sz w:val="28"/>
          <w:szCs w:val="28"/>
        </w:rPr>
        <w:t xml:space="preserve">униципального округа Магаданской области </w:t>
      </w:r>
      <w:r w:rsidRPr="003C0157">
        <w:rPr>
          <w:rFonts w:ascii="Times New Roman" w:hAnsi="Times New Roman" w:cs="Times New Roman"/>
          <w:sz w:val="28"/>
          <w:szCs w:val="28"/>
        </w:rPr>
        <w:t>для ознакомления. </w:t>
      </w:r>
    </w:p>
    <w:p w:rsidR="003C0157" w:rsidRPr="003C0157" w:rsidRDefault="003C0157" w:rsidP="005E33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На основании плана работы на 2025 год проведены следующие контрольные мероприятия:</w:t>
      </w:r>
    </w:p>
    <w:p w:rsidR="003C0157" w:rsidRPr="003C0157" w:rsidRDefault="003C0157" w:rsidP="005E3354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</w:pPr>
      <w:r w:rsidRPr="003C0157">
        <w:rPr>
          <w:rFonts w:ascii="Times New Roman" w:eastAsiaTheme="maj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Комплексные проверки </w:t>
      </w:r>
      <w:r w:rsidRPr="003C0157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части соблюдения бюджетного законодательства, целевого и эффективного расходования бюджетных средств, организации внутреннего финансового контроля за </w:t>
      </w:r>
      <w:r w:rsidRPr="00A0304A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2024</w:t>
      </w:r>
      <w:r w:rsidRPr="003C0157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 год следующих учреждений:</w:t>
      </w:r>
    </w:p>
    <w:p w:rsidR="003C0157" w:rsidRPr="003C0157" w:rsidRDefault="003C0157" w:rsidP="003C0157">
      <w:pPr>
        <w:rPr>
          <w:lang w:eastAsia="ru-RU"/>
        </w:rPr>
      </w:pPr>
    </w:p>
    <w:p w:rsidR="003C0157" w:rsidRPr="003C0157" w:rsidRDefault="003C0157" w:rsidP="009703F1">
      <w:pPr>
        <w:tabs>
          <w:tab w:val="left" w:pos="2250"/>
        </w:tabs>
        <w:spacing w:after="0" w:line="240" w:lineRule="auto"/>
        <w:contextualSpacing/>
        <w:jc w:val="center"/>
        <w:rPr>
          <w:rFonts w:ascii="Times New Roman" w:eastAsiaTheme="majorEastAsia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C0157">
        <w:rPr>
          <w:rFonts w:ascii="Times New Roman" w:eastAsiaTheme="maj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Муниципальное бюджетное учреждение</w:t>
      </w:r>
    </w:p>
    <w:p w:rsidR="003C0157" w:rsidRDefault="003C0157" w:rsidP="009703F1">
      <w:pPr>
        <w:tabs>
          <w:tab w:val="left" w:pos="2250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C0157">
        <w:rPr>
          <w:rFonts w:ascii="Times New Roman" w:eastAsiaTheme="maj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«Ягоднинский ресурсный центр»</w:t>
      </w:r>
    </w:p>
    <w:p w:rsidR="00BC42B0" w:rsidRPr="003C0157" w:rsidRDefault="00BC42B0" w:rsidP="00BC42B0">
      <w:pPr>
        <w:tabs>
          <w:tab w:val="left" w:pos="22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157" w:rsidRPr="003C0157" w:rsidRDefault="003C0157" w:rsidP="00BC42B0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hAnsi="Times New Roman" w:cs="Times New Roman"/>
          <w:sz w:val="28"/>
          <w:szCs w:val="28"/>
        </w:rPr>
        <w:t>Проверка расходования бюджетных средств, выделенных на приобретение горюче-смазочных материалов)</w:t>
      </w:r>
      <w:r w:rsidRPr="003C015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3C0157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163572142"/>
      <w:r w:rsidRPr="003C0157">
        <w:rPr>
          <w:rFonts w:ascii="Times New Roman" w:hAnsi="Times New Roman" w:cs="Times New Roman"/>
          <w:sz w:val="28"/>
          <w:szCs w:val="28"/>
        </w:rPr>
        <w:t>общий объем проверяемых средств – 3 543,08 тыс. рублей,</w:t>
      </w:r>
      <w:bookmarkEnd w:id="7"/>
      <w:r w:rsidRPr="003C0157">
        <w:rPr>
          <w:rFonts w:ascii="Times New Roman" w:hAnsi="Times New Roman" w:cs="Times New Roman"/>
          <w:sz w:val="28"/>
          <w:szCs w:val="28"/>
        </w:rPr>
        <w:t xml:space="preserve"> </w:t>
      </w:r>
      <w:r w:rsidRPr="003C0157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в ходе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контрольного мероприятия установлено нарушений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сумму 2 171,3 тыс. рублей, 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3C0157" w:rsidRPr="003C0157" w:rsidRDefault="003C0157" w:rsidP="00BC42B0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89747098"/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0157">
        <w:rPr>
          <w:rFonts w:ascii="Times New Roman" w:hAnsi="Times New Roman" w:cs="Times New Roman"/>
          <w:sz w:val="28"/>
          <w:szCs w:val="28"/>
        </w:rPr>
        <w:t xml:space="preserve">нарушения ведения бухгалтерского учета, составления и представления отчетности на сумму </w:t>
      </w:r>
      <w:r w:rsidRPr="003C0157">
        <w:rPr>
          <w:rFonts w:ascii="Times New Roman" w:hAnsi="Times New Roman" w:cs="Times New Roman"/>
          <w:b/>
          <w:sz w:val="28"/>
          <w:szCs w:val="28"/>
        </w:rPr>
        <w:t>58,74</w:t>
      </w:r>
      <w:r w:rsidRPr="003C0157">
        <w:rPr>
          <w:rFonts w:ascii="Times New Roman" w:hAnsi="Times New Roman" w:cs="Times New Roman"/>
          <w:sz w:val="28"/>
          <w:szCs w:val="28"/>
        </w:rPr>
        <w:t xml:space="preserve"> </w:t>
      </w:r>
      <w:r w:rsidRPr="003C0157">
        <w:rPr>
          <w:rFonts w:ascii="Times New Roman" w:hAnsi="Times New Roman" w:cs="Times New Roman"/>
          <w:b/>
          <w:sz w:val="28"/>
          <w:szCs w:val="28"/>
        </w:rPr>
        <w:t>тыс. рублей</w:t>
      </w:r>
      <w:r w:rsidRPr="003C0157">
        <w:rPr>
          <w:rFonts w:ascii="Times New Roman" w:hAnsi="Times New Roman" w:cs="Times New Roman"/>
          <w:sz w:val="28"/>
          <w:szCs w:val="28"/>
        </w:rPr>
        <w:t xml:space="preserve"> (запасные части отнесены на сч</w:t>
      </w:r>
      <w:r w:rsidR="00833AA2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 4 105 33 «Горюче-смазочные материалы - иное движимое имущество учреждения» вместо 4 105 36 «Прочие материальные запасы - иное движимое имущество учреждения»);</w:t>
      </w:r>
    </w:p>
    <w:p w:rsidR="003C0157" w:rsidRPr="003C0157" w:rsidRDefault="003C0157" w:rsidP="00BC42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необоснованное расходование денежных средств и материальных запасов на общую сумму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431,62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тыс. рублей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(списание топлива без установленных норм расхода);</w:t>
      </w:r>
    </w:p>
    <w:p w:rsidR="003C0157" w:rsidRPr="003C0157" w:rsidRDefault="003C0157" w:rsidP="00BC4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несоответствие первичных учётных документов с регистрами бухгалтерского учета на сумму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1 662,77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тыс. рублей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(общий объем поступлений горюче-смазочных материалов отраженных по журналу операций № 4 «Расч</w:t>
      </w:r>
      <w:r w:rsidR="00833AA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 поставщиками и подрядчиками» за 2024 год составляет в общем объеме 1 719,94881 тыс. рублей, в том числе бензин АИ92 в сумме 1 309,68346 тыс. рублей, дизельное топливо в сумме 370,91535 рублей, масла в сумме 239,350 тыс. рублей. В ходе проверки предоставлены документы по приобретению Учреждением ГСМ на общую сумму 3 382,72411 тыс. рублей, что не соответствует данным ж/о № 4 разница составляет в сумме 1 662,7753 тыс. рублей);</w:t>
      </w:r>
    </w:p>
    <w:p w:rsidR="003C0157" w:rsidRPr="003C0157" w:rsidRDefault="003C0157" w:rsidP="00BC4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недописанно топливо на общую сумму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14,11 тыс. рублей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0157" w:rsidRPr="003C0157" w:rsidRDefault="003C0157" w:rsidP="003C015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157" w:rsidRPr="003C0157" w:rsidRDefault="003C0157" w:rsidP="009703F1">
      <w:pPr>
        <w:shd w:val="clear" w:color="auto" w:fill="FFFFFF"/>
        <w:spacing w:after="0" w:line="240" w:lineRule="auto"/>
        <w:contextualSpacing/>
        <w:jc w:val="center"/>
        <w:rPr>
          <w:rFonts w:ascii="Times New Roman" w:eastAsiaTheme="majorEastAsia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bookmarkStart w:id="9" w:name="_Hlk163570469"/>
      <w:bookmarkEnd w:id="8"/>
      <w:r w:rsidRPr="003C0157">
        <w:rPr>
          <w:rFonts w:ascii="Times New Roman" w:eastAsiaTheme="maj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МКУ «Межведомственный центр учета и отчетности Ягоднинского муниципального округа Магаданской области»</w:t>
      </w:r>
    </w:p>
    <w:p w:rsidR="003C0157" w:rsidRPr="003C0157" w:rsidRDefault="003C0157" w:rsidP="003C0157">
      <w:pPr>
        <w:shd w:val="clear" w:color="auto" w:fill="FFFFFF"/>
        <w:spacing w:after="0" w:line="240" w:lineRule="auto"/>
        <w:ind w:left="720"/>
        <w:contextualSpacing/>
        <w:rPr>
          <w:rFonts w:ascii="Times New Roman" w:eastAsiaTheme="majorEastAsia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C0157" w:rsidRPr="003C0157" w:rsidRDefault="003C0157" w:rsidP="00BC42B0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Проверка соблюдения бюджетного законодательства, целевого и эффективного расходования бюджетных средств, организации внутреннего финансового контроля, общий объем проверяемых средств – 71 771,85 тыс. рублей, в целом по </w:t>
      </w:r>
      <w:bookmarkStart w:id="10" w:name="_Hlk163569655"/>
      <w:r w:rsidRPr="003C0157">
        <w:rPr>
          <w:rFonts w:ascii="Times New Roman" w:hAnsi="Times New Roman" w:cs="Times New Roman"/>
          <w:sz w:val="28"/>
          <w:szCs w:val="28"/>
        </w:rPr>
        <w:t>результатам проведенного контрольного мероприятия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установлены нарушения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начислении и выплате заработной платы на общую на сумму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57,53 тыс. рублей,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(переплата – 23,23 </w:t>
      </w:r>
      <w:bookmarkStart w:id="11" w:name="_Hlk223011612"/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</w:t>
      </w:r>
      <w:bookmarkEnd w:id="11"/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недоплата – 34,29 тыс. рублей).</w:t>
      </w:r>
    </w:p>
    <w:p w:rsidR="003C0157" w:rsidRPr="003C0157" w:rsidRDefault="003C0157" w:rsidP="003C0157">
      <w:pPr>
        <w:tabs>
          <w:tab w:val="left" w:pos="22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9"/>
    <w:bookmarkEnd w:id="10"/>
    <w:p w:rsidR="003C0157" w:rsidRPr="003C0157" w:rsidRDefault="003C0157" w:rsidP="00970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3C015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МБУ «Центр культуры, досуга и кино Ягоднинского муниципального округа Магаданской области»</w:t>
      </w:r>
    </w:p>
    <w:p w:rsidR="003C0157" w:rsidRPr="003C0157" w:rsidRDefault="003C0157" w:rsidP="003C0157">
      <w:pPr>
        <w:spacing w:after="0" w:line="240" w:lineRule="auto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3C0157" w:rsidRPr="003C0157" w:rsidRDefault="003C0157" w:rsidP="00BC42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hAnsi="Times New Roman" w:cs="Times New Roman"/>
          <w:sz w:val="28"/>
          <w:szCs w:val="28"/>
        </w:rPr>
        <w:t>Проверка законности начисления и выплаты заработной платы с начислениями на нее, общий объем проверяемых средств – 27 686,9 тыс. рублей,</w:t>
      </w:r>
      <w:r w:rsidRPr="003C01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bookmarkStart w:id="12" w:name="_Hlk163570119"/>
      <w:r w:rsidRPr="003C0157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по</w:t>
      </w:r>
      <w:r w:rsidRPr="003C01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результатам проведенного контрольного мероприятия установлен</w:t>
      </w:r>
      <w:bookmarkEnd w:id="12"/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при начислении и выплате заработной платы на общую сумму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454,44 тыс. рублей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них: </w:t>
      </w:r>
    </w:p>
    <w:p w:rsidR="003C0157" w:rsidRPr="003C0157" w:rsidRDefault="003C0157" w:rsidP="00BC42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проверка выплат за работу в выходные и праздничные дни - </w:t>
      </w:r>
      <w:r w:rsidRPr="003C0157">
        <w:rPr>
          <w:rFonts w:ascii="Times New Roman" w:hAnsi="Times New Roman" w:cs="Times New Roman"/>
          <w:b/>
          <w:sz w:val="28"/>
          <w:szCs w:val="28"/>
        </w:rPr>
        <w:t xml:space="preserve">недоплата в общей сумме 247,6 тыс. рублей </w:t>
      </w:r>
      <w:r w:rsidRPr="003C0157">
        <w:rPr>
          <w:rFonts w:ascii="Times New Roman" w:hAnsi="Times New Roman" w:cs="Times New Roman"/>
          <w:sz w:val="28"/>
          <w:szCs w:val="28"/>
        </w:rPr>
        <w:t>(в том числе недоплата в сумме 262,41 тыс. рублей, переплата в сумме 14,77 тыс. рублей), в том числе недоначислен НДФЛ (13%) в сумме 32,2 тыс. рублей, недоначислено страховых взносов (30,2%) в сумме 74,79 тыс. рублей);</w:t>
      </w:r>
    </w:p>
    <w:p w:rsidR="003C0157" w:rsidRPr="003C0157" w:rsidRDefault="003C0157" w:rsidP="00BC42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- прочие нарушения - </w:t>
      </w:r>
      <w:r w:rsidRPr="003C0157">
        <w:rPr>
          <w:rFonts w:ascii="Times New Roman" w:hAnsi="Times New Roman" w:cs="Times New Roman"/>
          <w:b/>
          <w:sz w:val="28"/>
          <w:szCs w:val="28"/>
        </w:rPr>
        <w:t xml:space="preserve">переплата составила 103,3 тыс. рублей </w:t>
      </w:r>
      <w:r w:rsidRPr="003C0157">
        <w:rPr>
          <w:rFonts w:ascii="Times New Roman" w:hAnsi="Times New Roman" w:cs="Times New Roman"/>
          <w:sz w:val="28"/>
          <w:szCs w:val="28"/>
        </w:rPr>
        <w:t>(в том числе переплата – 138,2 тыс. руб., недоплата – 34,89 тыс.</w:t>
      </w:r>
      <w:bookmarkStart w:id="13" w:name="_Hlk208907250"/>
      <w:r w:rsidRPr="003C0157">
        <w:rPr>
          <w:rFonts w:ascii="Times New Roman" w:hAnsi="Times New Roman" w:cs="Times New Roman"/>
          <w:sz w:val="28"/>
          <w:szCs w:val="28"/>
        </w:rPr>
        <w:t xml:space="preserve"> рублей), в том числе излишне начислен НДФЛ (13%) в сумме 13,42 тыс. рублей, излишне начислены страховые взносы (30,2%) в сумме 31,19 тыс. рублей:</w:t>
      </w:r>
    </w:p>
    <w:bookmarkEnd w:id="13"/>
    <w:p w:rsidR="003C0157" w:rsidRPr="003C0157" w:rsidRDefault="003C0157" w:rsidP="00BC42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- возмещение расходов, связанных со служебными командировками работников (неверный расч</w:t>
      </w:r>
      <w:r w:rsidR="00833AA2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 xml:space="preserve">т среднего дневного заработка) - </w:t>
      </w:r>
      <w:r w:rsidRPr="003C0157">
        <w:rPr>
          <w:rFonts w:ascii="Times New Roman" w:hAnsi="Times New Roman" w:cs="Times New Roman"/>
          <w:b/>
          <w:sz w:val="28"/>
          <w:szCs w:val="28"/>
        </w:rPr>
        <w:t>переплата на сумму 4,17 тыс. рублей</w:t>
      </w:r>
      <w:r w:rsidRPr="003C0157">
        <w:rPr>
          <w:rFonts w:ascii="Times New Roman" w:hAnsi="Times New Roman" w:cs="Times New Roman"/>
          <w:sz w:val="28"/>
          <w:szCs w:val="28"/>
        </w:rPr>
        <w:t xml:space="preserve">, в том числе излишне начислен НДФЛ </w:t>
      </w:r>
      <w:bookmarkStart w:id="14" w:name="_Hlk223014534"/>
      <w:r w:rsidRPr="003C0157">
        <w:rPr>
          <w:rFonts w:ascii="Times New Roman" w:hAnsi="Times New Roman" w:cs="Times New Roman"/>
          <w:sz w:val="28"/>
          <w:szCs w:val="28"/>
        </w:rPr>
        <w:t xml:space="preserve">(13%) в сумме </w:t>
      </w:r>
      <w:bookmarkEnd w:id="14"/>
      <w:r w:rsidRPr="003C0157">
        <w:rPr>
          <w:rFonts w:ascii="Times New Roman" w:hAnsi="Times New Roman" w:cs="Times New Roman"/>
          <w:sz w:val="28"/>
          <w:szCs w:val="28"/>
        </w:rPr>
        <w:t>0,54 тыс. рублей, излишне начислены страховые взносы (30,2%) в сумме 1,26 тыс. рублей.</w:t>
      </w:r>
    </w:p>
    <w:p w:rsidR="003C0157" w:rsidRPr="003C0157" w:rsidRDefault="003C0157" w:rsidP="003C0157">
      <w:pPr>
        <w:widowControl w:val="0"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3C0157" w:rsidRPr="003C0157" w:rsidRDefault="003C0157" w:rsidP="00BC42B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0157">
        <w:rPr>
          <w:rFonts w:ascii="Times New Roman" w:hAnsi="Times New Roman" w:cs="Times New Roman"/>
          <w:b/>
          <w:i/>
          <w:sz w:val="28"/>
          <w:szCs w:val="28"/>
        </w:rPr>
        <w:t xml:space="preserve"> МБОО ДО «Центр </w:t>
      </w:r>
      <w:r w:rsidR="00BC42B0">
        <w:rPr>
          <w:rFonts w:ascii="Times New Roman" w:hAnsi="Times New Roman" w:cs="Times New Roman"/>
          <w:b/>
          <w:i/>
          <w:sz w:val="28"/>
          <w:szCs w:val="28"/>
        </w:rPr>
        <w:t>детского творчества п. Ягодное</w:t>
      </w:r>
    </w:p>
    <w:p w:rsidR="003C0157" w:rsidRPr="003C0157" w:rsidRDefault="003C0157" w:rsidP="00BC42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Проверка соблюдения бюджетного законодательства, целевого и эффективного расходования бюджетных средств, организации внутреннего финансового контроля, общий объем проверяемых средств – 21 267,635 тыс. рублей, в целом </w:t>
      </w:r>
      <w:bookmarkStart w:id="15" w:name="_Hlk163571984"/>
      <w:r w:rsidRPr="003C0157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контрольного мероприятия установлено </w:t>
      </w:r>
      <w:r w:rsidRPr="003C0157">
        <w:rPr>
          <w:rFonts w:ascii="Times New Roman" w:hAnsi="Times New Roman" w:cs="Times New Roman"/>
          <w:b/>
          <w:sz w:val="28"/>
          <w:szCs w:val="28"/>
        </w:rPr>
        <w:t xml:space="preserve">нарушений на сумму 14,12 </w:t>
      </w:r>
      <w:bookmarkEnd w:id="15"/>
      <w:r w:rsidRPr="003C0157">
        <w:rPr>
          <w:rFonts w:ascii="Times New Roman" w:hAnsi="Times New Roman" w:cs="Times New Roman"/>
          <w:b/>
          <w:sz w:val="28"/>
          <w:szCs w:val="28"/>
        </w:rPr>
        <w:t>тыс. рублей</w:t>
      </w:r>
      <w:r w:rsidRPr="003C0157">
        <w:rPr>
          <w:rFonts w:ascii="Times New Roman" w:hAnsi="Times New Roman" w:cs="Times New Roman"/>
          <w:sz w:val="28"/>
          <w:szCs w:val="28"/>
        </w:rPr>
        <w:t xml:space="preserve">, </w:t>
      </w:r>
      <w:bookmarkStart w:id="16" w:name="_Hlk163573069"/>
      <w:r w:rsidRPr="003C0157">
        <w:rPr>
          <w:rFonts w:ascii="Times New Roman" w:hAnsi="Times New Roman" w:cs="Times New Roman"/>
          <w:sz w:val="28"/>
          <w:szCs w:val="28"/>
        </w:rPr>
        <w:t>в том числе:</w:t>
      </w:r>
    </w:p>
    <w:p w:rsidR="003C0157" w:rsidRPr="003C0157" w:rsidRDefault="003C0157" w:rsidP="00BC42B0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163573097"/>
      <w:bookmarkStart w:id="18" w:name="_Hlk163574871"/>
      <w:bookmarkEnd w:id="16"/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0157">
        <w:rPr>
          <w:rFonts w:ascii="Times New Roman" w:hAnsi="Times New Roman" w:cs="Times New Roman"/>
          <w:sz w:val="28"/>
          <w:szCs w:val="28"/>
        </w:rPr>
        <w:t>неправомерное расходование денежных средств (оплата проезда в отпуск) – 3,5 тыс. рублей;</w:t>
      </w:r>
    </w:p>
    <w:p w:rsidR="003C0157" w:rsidRPr="003C0157" w:rsidRDefault="003C0157" w:rsidP="00BC42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_Hlk223017959"/>
      <w:bookmarkEnd w:id="17"/>
      <w:bookmarkEnd w:id="18"/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нарушения при начислении и выплате заработной платы (недоначислено за работу в праздничные и выходные дни) на общую сумму 10,62 тыс. рублей, из них НДФЛ </w:t>
      </w:r>
      <w:r w:rsidRPr="003C0157">
        <w:rPr>
          <w:rFonts w:ascii="Times New Roman" w:hAnsi="Times New Roman" w:cs="Times New Roman"/>
          <w:sz w:val="28"/>
          <w:szCs w:val="28"/>
        </w:rPr>
        <w:t>(13%) в сумме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1,38 тыс. рублей</w:t>
      </w:r>
    </w:p>
    <w:bookmarkEnd w:id="19"/>
    <w:p w:rsidR="003C0157" w:rsidRPr="003C0157" w:rsidRDefault="003C0157" w:rsidP="003C015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3C0157" w:rsidRPr="003C0157" w:rsidRDefault="003C0157" w:rsidP="00BC4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eastAsiaTheme="maj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Так же было проведено 3 </w:t>
      </w:r>
      <w:r w:rsidRPr="003C0157">
        <w:rPr>
          <w:rFonts w:ascii="Times New Roman" w:hAnsi="Times New Roman" w:cs="Times New Roman"/>
          <w:sz w:val="28"/>
          <w:szCs w:val="28"/>
        </w:rPr>
        <w:t>проверки целевого и эффективного использования средств бюджета Ягоднинского муниципального округа</w:t>
      </w:r>
      <w:r w:rsidR="00BC42B0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3C0157">
        <w:rPr>
          <w:rFonts w:ascii="Times New Roman" w:hAnsi="Times New Roman" w:cs="Times New Roman"/>
          <w:sz w:val="28"/>
          <w:szCs w:val="28"/>
        </w:rPr>
        <w:t>, выделенных на реализацию муниципальных программ:</w:t>
      </w:r>
    </w:p>
    <w:p w:rsidR="003C0157" w:rsidRPr="003C0157" w:rsidRDefault="003C0157" w:rsidP="00BC42B0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Муниципальная программа «Обеспечение транспортной доступности на территории Ягоднинского муниципального округа Магаданской области»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утверждена постановлением администрации Ягоднинского муниципального округа Магаданской области от 30 января 2023 г</w:t>
      </w:r>
      <w:r w:rsidR="00BC42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104.</w:t>
      </w:r>
    </w:p>
    <w:p w:rsidR="003C0157" w:rsidRPr="003C0157" w:rsidRDefault="003C0157" w:rsidP="00BC4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муниципальной программы является создание условий для предоставления транспортных услуг населению, организация транспортного обслуживания населения между поселениями в границах муниципального образования «Ягоднинский муниципальный округ Магаданской области», организация устойчиво функционирующей и доступной для всех слоев населения системы пассажирского транспорта, повышение эффективности и результативности бюджетных расходов по отрасли «Транспорт».</w:t>
      </w:r>
    </w:p>
    <w:p w:rsidR="003C0157" w:rsidRPr="003C0157" w:rsidRDefault="003C0157" w:rsidP="00BC4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Исполнителями Программы являются: администрация Ягоднинского муниципального округа Магаданской области; муниципальное бюджетное учреждение «Ягоднинский ресурсный центр»; управление имущественных и земельных отношений администрации Ягоднинского муниципального округа Магаданской области;</w:t>
      </w:r>
    </w:p>
    <w:p w:rsidR="003C0157" w:rsidRPr="003C0157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0" w:name="_Hlk223017130"/>
      <w:r w:rsidRPr="003C0157">
        <w:rPr>
          <w:rFonts w:ascii="Times New Roman" w:hAnsi="Times New Roman" w:cs="Times New Roman"/>
          <w:sz w:val="28"/>
          <w:szCs w:val="28"/>
        </w:rPr>
        <w:t xml:space="preserve">Фактическое исполнение Программы в 2024 году составило 19 426,36 тыс. рублей, что составило 96,9 % от плановых значений 20 055,91 тыс. рублей,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проведенного контрольного мероприятия установлены нарушения на сумму 170,12 тыс. рублей:</w:t>
      </w:r>
    </w:p>
    <w:bookmarkEnd w:id="20"/>
    <w:p w:rsidR="003C0157" w:rsidRPr="003C0157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в сфере законодательства о бухгалтерском учете и финансовой деятельности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сумму 157,41 тыс. рублей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(несоответствие показателей журнала операций №4 и формы 0503769 «Сведения по дебиторской и кредиторской задолженности учреждения», несоответствие показателей журнала операций (и оборотов в главной книге);</w:t>
      </w:r>
    </w:p>
    <w:p w:rsidR="003C0157" w:rsidRPr="003C0157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нарушения при выплате заработной платы на общую сумму 12,71 тыс. рублей (при переводе заработной платы на лицевые счета сотрудникам выявлены случаи задвоения платежей, что привело к переплате</w:t>
      </w:r>
      <w:r w:rsidRPr="003C0157">
        <w:rPr>
          <w:sz w:val="28"/>
          <w:szCs w:val="28"/>
        </w:rPr>
        <w:t>).</w:t>
      </w:r>
    </w:p>
    <w:p w:rsidR="003C0157" w:rsidRPr="003C0157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157" w:rsidRPr="003C0157" w:rsidRDefault="003C0157" w:rsidP="00BC4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C01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Муниципальная программа «Профилактика терроризма и экстремизма в Ягоднинском муниципальном округе Магаданской области»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утверждена постановлением администрации Ягоднинского муниципального округа Магаданской области от 20 марта 2023 г</w:t>
      </w:r>
      <w:r w:rsidR="00BC42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244. </w:t>
      </w:r>
    </w:p>
    <w:p w:rsidR="003C0157" w:rsidRPr="003C0157" w:rsidRDefault="003C0157" w:rsidP="00BC4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муниципальной программы «Профилактика терроризма и экстремизма в Ягоднинском муниципальном округе Магаданской области» является совершенствование системы мер по профилактике социального терроризма и экстремизма, а также минимизации и (или) ликвидации последствий проявления терроризма и экстремизма на территории округа.</w:t>
      </w:r>
    </w:p>
    <w:p w:rsidR="003C0157" w:rsidRPr="003C0157" w:rsidRDefault="003C0157" w:rsidP="00BC4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данной программы является администрация Ягоднинского муниципального округа Магаданской области, исполнителями программы являются администрация Ягоднинского муниципального округа Магаданской области, управление образования администрации Ягоднинского муниципального округа Магаданской области и подведомственные учреждения, отдел культуры администрации Ягоднинского муниципального округа Магаданской области и подведомственные учреждения, отдел физической культуры, спорта и туризма администрации Ягоднинского муниципального округа Магаданской области и подведомственные учреждения, МБУ «Редакция газеты «Северная правда», Отделение МВД России по Ягоднинскому району (по согласованию).</w:t>
      </w:r>
    </w:p>
    <w:p w:rsidR="003C0157" w:rsidRPr="003C0157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На исполнение Программы в 2024 году было предусмотрено ресурсное обеспечение в размере 7 073,12 тыс. рублей, исполнение составило 99,3 % или 7 023,06 тыс. рублей,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проведенного контрольного мероприятия нарушений не установлено.</w:t>
      </w:r>
    </w:p>
    <w:p w:rsidR="003C0157" w:rsidRPr="003C0157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157" w:rsidRPr="003C0157" w:rsidRDefault="003C0157" w:rsidP="00BC4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 Муниципальная программа «Защита населения и территории от чрезвычайных ситуаций и обеспечение пожарной безопасности на территории Ягоднинского муниципального округа Магаданской области»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утверждена постановлением администрации Ягоднинского муниципального округа Магаданской области от 30 января 2023 г</w:t>
      </w:r>
      <w:r w:rsidR="00BC42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101. </w:t>
      </w:r>
    </w:p>
    <w:p w:rsidR="003C0157" w:rsidRPr="003C0157" w:rsidRDefault="003C0157" w:rsidP="00BC4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муниципальной программы «Защита населения и территории от чрезвычайных ситуаций и обеспечение пожарной безопасности на территории Ягоднинского муниципального округа Магаданской области» является защита населения и территории муниципального образования «Ягоднинский муниципальный округ Магаданской области» от чрезвычайных ситуаций природного и техногенного характера, обеспечение первичных мер пожарной безопасности, безопасности людей на водных объектах, создание необходимых условий для обеспечения пожарной безопасности, защиты жизни и здоровья граждан.</w:t>
      </w:r>
    </w:p>
    <w:p w:rsidR="003C0157" w:rsidRPr="003C0157" w:rsidRDefault="003C0157" w:rsidP="00BC4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исполнителем данной программы является отдел по делам ГО и ЧС администрации Ягоднинского муниципального округа Магаданской области, исполнителями программы являются отдел по делам ГО и ЧС администрации Ягоднинского  муниципального округа Магаданской области, отдел по учету и отчетности администрации Ягоднинского муниципального округа Магаданской области, управление образования администрации Ягоднинского муниципального округа Магаданской области с подведомственными ему учреждениями, отдел культуры администрации Ягоднинского муниципального округа Магаданской области с 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подведомственными ему учреждениями, отдел физической культуры, спорта и туризма администрации Ягоднинского муниципального округа Магаданской области с подведомственными ему учреждениями.</w:t>
      </w:r>
    </w:p>
    <w:p w:rsidR="003C0157" w:rsidRPr="003C0157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Фактическое исполнение Программы в 2024 году составило 6 871,45 тыс. рублей, что составило 96,8 % от плановых значений 7 101,69 тыс. рублей, </w:t>
      </w:r>
      <w:r w:rsidRPr="003C0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проведенного контрольного мероприятия установлены нарушения на сумму 184,68 тыс. рублей:</w:t>
      </w:r>
    </w:p>
    <w:p w:rsidR="003C0157" w:rsidRPr="003C0157" w:rsidRDefault="003C0157" w:rsidP="00BC42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нарушения при начислении и выплате заработной платы сотрудникам </w:t>
      </w:r>
      <w:r w:rsidRPr="003C0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Единой дежурно-диспетчерской службы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(недоначислено за работу в праздничные и выходные дни, расч</w:t>
      </w:r>
      <w:r w:rsidR="00833AA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производился без учета компенсационных и стимулирующих выплат). </w:t>
      </w:r>
      <w:r w:rsidRPr="003C0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Недоплата составила 184,21819 тыс. рублей, в том числе заработная плата 141,48863 тыс. рублей, начисления на заработную плату (30,2%) 42,72955 тыс. рублей.</w:t>
      </w:r>
    </w:p>
    <w:p w:rsidR="003C0157" w:rsidRPr="003C0157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color w:val="010100"/>
          <w:sz w:val="28"/>
          <w:szCs w:val="28"/>
          <w:shd w:val="clear" w:color="auto" w:fill="FFFFFF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проведенных контрольных мероприятий объектами контроля принимаются меры по устранению выявленных нарушений и недостатков, реализуются предложения и рекомендации контрольно-сч</w:t>
      </w:r>
      <w:r w:rsidR="00A833A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тной палаты о необходимости принятия мер по недопущению нарушений бюджетного законодательства, виновные в нарушениях лица привлекаются к дисциплинарной ответственности.</w:t>
      </w:r>
      <w:r w:rsidRPr="003C0157">
        <w:rPr>
          <w:color w:val="010100"/>
          <w:sz w:val="28"/>
          <w:szCs w:val="28"/>
          <w:shd w:val="clear" w:color="auto" w:fill="FFFFFF"/>
        </w:rPr>
        <w:t xml:space="preserve"> </w:t>
      </w:r>
    </w:p>
    <w:p w:rsidR="003C0157" w:rsidRPr="003C0157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157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исполнения представлений КСП сотрудникам доначислено и выплачено 405,63 тыс. рублей, удержано 96,9 тыс. рублей.</w:t>
      </w:r>
    </w:p>
    <w:p w:rsidR="003C0157" w:rsidRPr="003C0157" w:rsidRDefault="003C0157" w:rsidP="003C0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157" w:rsidRPr="009703F1" w:rsidRDefault="003C0157" w:rsidP="00D95F99">
      <w:pPr>
        <w:pStyle w:val="a5"/>
        <w:numPr>
          <w:ilvl w:val="0"/>
          <w:numId w:val="32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3F1">
        <w:rPr>
          <w:rFonts w:ascii="Times New Roman" w:hAnsi="Times New Roman" w:cs="Times New Roman"/>
          <w:b/>
          <w:sz w:val="28"/>
          <w:szCs w:val="28"/>
        </w:rPr>
        <w:t>Экспертно-аналитическая деятельность</w:t>
      </w:r>
    </w:p>
    <w:p w:rsidR="003C0157" w:rsidRDefault="003C0157" w:rsidP="009703F1">
      <w:pPr>
        <w:tabs>
          <w:tab w:val="left" w:pos="118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157">
        <w:rPr>
          <w:rFonts w:ascii="Times New Roman" w:hAnsi="Times New Roman" w:cs="Times New Roman"/>
          <w:b/>
          <w:sz w:val="28"/>
          <w:szCs w:val="28"/>
        </w:rPr>
        <w:t>КСП Ягоднинского муниципального округа в 2025 году</w:t>
      </w:r>
    </w:p>
    <w:p w:rsidR="00BC42B0" w:rsidRPr="003C0157" w:rsidRDefault="00BC42B0" w:rsidP="00BC42B0">
      <w:pPr>
        <w:tabs>
          <w:tab w:val="left" w:pos="118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157" w:rsidRPr="00BC42B0" w:rsidRDefault="003C0157" w:rsidP="00BC42B0">
      <w:pPr>
        <w:tabs>
          <w:tab w:val="left" w:pos="11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ходе экспертно-аналитической деятельности Контрольно-сч</w:t>
      </w:r>
      <w:r w:rsidR="00833AA2"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ё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тная палата, главным образом, нацелена на установление потенциальных рисков, относящихся к деятельности объектов контроля. Гарантом нивелирования данных рисков выступает экспертно - аналитическая деятельность КСП на трех последовательных этапах бюджетного процесса – предварительном, текущем и последующем. </w:t>
      </w:r>
    </w:p>
    <w:p w:rsidR="003C0157" w:rsidRPr="00BC42B0" w:rsidRDefault="003C0157" w:rsidP="00BC42B0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На предварительном этапе бюджетного процесса в области внешнего муниципального финансового контроля Контрольно-сч</w:t>
      </w:r>
      <w:r w:rsidR="00833AA2"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ё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тная палата наделена исключительными бюджетными полномочиями, без реализации которых невозможна легитимность обсуждения и принятия проектов бюджетов и их корректировок. Поэтому важнейшей составной частью экспертно-аналитической деятельности Контрольно-сч</w:t>
      </w:r>
      <w:r w:rsidR="00A833AD"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ё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тной палаты является экспертиза проектов решений о бюджете Ягоднинского муниципального округа Магаданской области. </w:t>
      </w:r>
      <w:bookmarkStart w:id="21" w:name="_Hlk163658904"/>
    </w:p>
    <w:p w:rsidR="003C0157" w:rsidRPr="00BC42B0" w:rsidRDefault="003C0157" w:rsidP="00BC42B0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рамках предварительного контроля осуществлялся анализ показателей проектов решений о бюджете, подготовлено 2 заключения на проект решения Собрания представителей Ягоднинского муниципального округа Магаданской области «О бюджете муниципального образования «Ягоднинский муниципальный округ Магаданской области» на 2026 год и плановый период 2027 и 2028 годов». Проект решения направлен в Контрольно-сч</w:t>
      </w:r>
      <w:r w:rsidR="00833AA2"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ё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тную палату в соответствии с требованиями статей 184 и 185 Бюджетного кодекса Российской Федерации. </w:t>
      </w:r>
    </w:p>
    <w:p w:rsidR="003C0157" w:rsidRPr="00BC42B0" w:rsidRDefault="003C0157" w:rsidP="00BC42B0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По результатам анализа Проекта бюджета, документов и материалов, представленных одновременно с Проектом бюджета, установлено, что Проект бюджета составлен в соответствии с требованиями, установленными ст. 172 БК РФ, и в целом основывается на бюджетной и налоговой политике Ягоднинского муниципального округа Магаданской области. Проект был принят в двух чтениях.</w:t>
      </w:r>
    </w:p>
    <w:p w:rsidR="003C0157" w:rsidRPr="00BC42B0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Решение Собрания представителей Ягоднинского муниципального округа «О бюджете муниципального образования «Ягоднинский муниципальный округ Магаданской области» на 2026 год и плановый период 2027 и 2028 годов» опубликованию в газете «Северная правда» и размещено на официальном сайте администрации Ягоднинского муниципального округа Магаданской области </w:t>
      </w:r>
      <w:hyperlink r:id="rId10" w:history="1">
        <w:r w:rsidRPr="00BC42B0">
          <w:rPr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www.yagodnoeadm.ru</w:t>
        </w:r>
      </w:hyperlink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что соответствует принципу прозрачности (открытости), установленному статьей 36 Бюджетного кодекса Российской Федерации.</w:t>
      </w:r>
    </w:p>
    <w:bookmarkEnd w:id="21"/>
    <w:p w:rsidR="003C0157" w:rsidRPr="00BC42B0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Среди экспертно-аналитических мероприятий, проведенных в 2025 году, особое место занимает проверка годового отчета «Об исполнении бюджета муниципального образования «Ягоднинский муниципальный округ Магаданской области округ» за 2024 год.</w:t>
      </w:r>
    </w:p>
    <w:p w:rsidR="003C0157" w:rsidRPr="00BC42B0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Целью подготовки заключения является определение полноты исполнения бюджета по объему и структуре доходов, своевременности и полноты исполнения расходных обязательств бюджета по сравнению с показателями, утвержденными решением о бюджете. Привлечение и погашение источников финансирования дефицита бюджета. Установление законности, целевого назначения и эффективности использования средств бюджета. Оценка соответствия местного бюджета принципам открытости, гласности и социальной направленности.</w:t>
      </w:r>
    </w:p>
    <w:p w:rsidR="003C0157" w:rsidRPr="00BC42B0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Внешняя проверка отчета об исполнении бюджета проведена в соответствии с требованиями статей 157 и 264.4 Бюджетного кодекса РФ и стандартом внешнего муниципального финансового контроля «Внешняя проверка годового отчета об исполнении бюджета муниципального образования «Ягоднинский муниципальный округ Магаданской области», утвержденный распоряжением КСП от 16</w:t>
      </w:r>
      <w:r w:rsidR="00FD2A6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января 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2023 </w:t>
      </w:r>
      <w:r w:rsidR="00FD2A6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г.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№ 2-од.</w:t>
      </w:r>
    </w:p>
    <w:p w:rsidR="003C0157" w:rsidRPr="00BC42B0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Отчет об исполнении бюджета составлен в соответствии с той же структурой и бюджетной классификацией, которые применялись при утверждении бюджета.</w:t>
      </w:r>
    </w:p>
    <w:p w:rsidR="003C0157" w:rsidRPr="00BC42B0" w:rsidRDefault="003C0157" w:rsidP="00BC42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Заключение на годовой отчет об исполнении бюджета Ягоднинского муниципального округа подготовлено в соответствии с требованиями Бюджетного Кодекса РФ о внешней проверке годового отчета об исполнении бюджета и «Положением о бюджетном процессе» муниципального образования. В ходе подготовки заключения проведена проверка бюджетной отчетности главных администраторов бюджетных средств, поступившая в адрес Контрольно-сч</w:t>
      </w:r>
      <w:r w:rsidR="00A833AD"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ё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тной палаты в полном объеме.</w:t>
      </w:r>
    </w:p>
    <w:p w:rsidR="003C0157" w:rsidRPr="00BC42B0" w:rsidRDefault="003C0157" w:rsidP="00BC42B0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2B0">
        <w:rPr>
          <w:rFonts w:ascii="Times New Roman" w:hAnsi="Times New Roman" w:cs="Times New Roman"/>
          <w:sz w:val="28"/>
          <w:szCs w:val="28"/>
        </w:rPr>
        <w:t xml:space="preserve"> В течении 2025 года подготовлено два заключения о внесении изменений в решение Собрания представителей Ягоднинского муниципального округа Магаданской области «О бюджете муниципального образования «Ягоднинский муниципальный округ Магаданской области» на 2025 год и плановый период 2026 и 2027 годов» с целью проверки </w:t>
      </w:r>
      <w:r w:rsidRPr="00BC42B0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соответствия предлагаемых изменений действующему бюджетному законодательству Российской Федерации. </w:t>
      </w:r>
    </w:p>
    <w:p w:rsidR="003C0157" w:rsidRPr="00BC42B0" w:rsidRDefault="003C0157" w:rsidP="00BC42B0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2B0">
        <w:rPr>
          <w:rFonts w:ascii="Times New Roman" w:hAnsi="Times New Roman" w:cs="Times New Roman"/>
          <w:sz w:val="28"/>
          <w:szCs w:val="28"/>
        </w:rPr>
        <w:t>Проведен анализ и составлены заключения на отчет об исполнении бюджета муниципального образования «Ягоднинский муниципальный округ Магаданской области» за первый квартал, первое полугодие и 9 месяцев 2025 года.</w:t>
      </w:r>
    </w:p>
    <w:p w:rsidR="003C0157" w:rsidRPr="00BC42B0" w:rsidRDefault="003C0157" w:rsidP="00BC42B0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2B0">
        <w:rPr>
          <w:rFonts w:ascii="Times New Roman" w:hAnsi="Times New Roman" w:cs="Times New Roman"/>
          <w:sz w:val="28"/>
          <w:szCs w:val="28"/>
        </w:rPr>
        <w:t xml:space="preserve">Проведена 41 экспертиза на проекты постановления администрации Ягоднинского муниципального округа, связанных с внесением изменений в муниципальные программы, действующие на территории округа. По всем экспертизам также составлены экспертные заключения, переданные в администрацию Ягоднинского муниципального округа. </w:t>
      </w:r>
      <w:r w:rsidRPr="00BC42B0">
        <w:rPr>
          <w:rFonts w:ascii="Times New Roman" w:hAnsi="Times New Roman" w:cs="Times New Roman"/>
          <w:b/>
          <w:sz w:val="28"/>
          <w:szCs w:val="28"/>
        </w:rPr>
        <w:t>В 1 % случаев требовались повторные экспертизы проектов, после устранения замечаний, выявленных Контрольно-сч</w:t>
      </w:r>
      <w:r w:rsidR="00A833AD" w:rsidRPr="00BC42B0">
        <w:rPr>
          <w:rFonts w:ascii="Times New Roman" w:hAnsi="Times New Roman" w:cs="Times New Roman"/>
          <w:b/>
          <w:sz w:val="28"/>
          <w:szCs w:val="28"/>
        </w:rPr>
        <w:t>ё</w:t>
      </w:r>
      <w:r w:rsidRPr="00BC42B0">
        <w:rPr>
          <w:rFonts w:ascii="Times New Roman" w:hAnsi="Times New Roman" w:cs="Times New Roman"/>
          <w:b/>
          <w:sz w:val="28"/>
          <w:szCs w:val="28"/>
        </w:rPr>
        <w:t>тной палатой.</w:t>
      </w:r>
    </w:p>
    <w:p w:rsidR="003C0157" w:rsidRPr="00BC42B0" w:rsidRDefault="003C0157" w:rsidP="00BC42B0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2B0">
        <w:rPr>
          <w:rFonts w:ascii="Times New Roman" w:hAnsi="Times New Roman" w:cs="Times New Roman"/>
          <w:sz w:val="28"/>
          <w:szCs w:val="28"/>
        </w:rPr>
        <w:t>Отдельным направлением экспертно-аналитической работы Контрольно-сч</w:t>
      </w:r>
      <w:r w:rsidR="00A833AD" w:rsidRPr="00BC42B0">
        <w:rPr>
          <w:rFonts w:ascii="Times New Roman" w:hAnsi="Times New Roman" w:cs="Times New Roman"/>
          <w:sz w:val="28"/>
          <w:szCs w:val="28"/>
        </w:rPr>
        <w:t>ё</w:t>
      </w:r>
      <w:r w:rsidRPr="00BC42B0">
        <w:rPr>
          <w:rFonts w:ascii="Times New Roman" w:hAnsi="Times New Roman" w:cs="Times New Roman"/>
          <w:sz w:val="28"/>
          <w:szCs w:val="28"/>
        </w:rPr>
        <w:t xml:space="preserve">тной палаты является осуществление проведение финансово-экономических экспертиз нормативно-правовых актов Ягоднинского муниципального округа. Так в 2025 году было проведено 3 финансово-экономические экспертизы, в том числе: </w:t>
      </w:r>
    </w:p>
    <w:p w:rsidR="003C0157" w:rsidRPr="00BC42B0" w:rsidRDefault="003C0157" w:rsidP="00BC4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2B0">
        <w:rPr>
          <w:rFonts w:ascii="Times New Roman" w:hAnsi="Times New Roman" w:cs="Times New Roman"/>
          <w:sz w:val="28"/>
          <w:szCs w:val="28"/>
        </w:rPr>
        <w:t xml:space="preserve">- </w:t>
      </w:r>
      <w:bookmarkStart w:id="22" w:name="_Hlk223341151"/>
      <w:r w:rsidRPr="00BC42B0">
        <w:rPr>
          <w:rFonts w:ascii="Times New Roman" w:hAnsi="Times New Roman" w:cs="Times New Roman"/>
          <w:sz w:val="28"/>
          <w:szCs w:val="28"/>
        </w:rPr>
        <w:t>экспертное заключение на проект решения Собрания представителей Ягоднинского муниципального округа Магаданской области</w:t>
      </w:r>
      <w:bookmarkEnd w:id="22"/>
      <w:r w:rsidRPr="00BC42B0">
        <w:rPr>
          <w:rFonts w:ascii="Times New Roman" w:hAnsi="Times New Roman" w:cs="Times New Roman"/>
          <w:sz w:val="28"/>
          <w:szCs w:val="28"/>
        </w:rPr>
        <w:t xml:space="preserve"> </w:t>
      </w:r>
      <w:bookmarkStart w:id="23" w:name="_Hlk211855088"/>
      <w:r w:rsidRPr="00BC42B0">
        <w:rPr>
          <w:rFonts w:ascii="Times New Roman" w:hAnsi="Times New Roman" w:cs="Times New Roman"/>
          <w:sz w:val="28"/>
          <w:szCs w:val="28"/>
        </w:rPr>
        <w:t>«Об утверждении размера должностного оклада специалиста и размера оклада за классный чин секретаря муниципальной службы Магаданской области, применяемых в 2026 году»</w:t>
      </w:r>
      <w:bookmarkEnd w:id="23"/>
      <w:r w:rsidRPr="00BC42B0">
        <w:rPr>
          <w:rFonts w:ascii="Times New Roman" w:hAnsi="Times New Roman" w:cs="Times New Roman"/>
          <w:sz w:val="28"/>
          <w:szCs w:val="28"/>
        </w:rPr>
        <w:t>;</w:t>
      </w:r>
    </w:p>
    <w:p w:rsidR="003C0157" w:rsidRPr="00BC42B0" w:rsidRDefault="003C0157" w:rsidP="00BC4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223341203"/>
      <w:r w:rsidRPr="00BC42B0">
        <w:rPr>
          <w:rFonts w:ascii="Times New Roman" w:hAnsi="Times New Roman" w:cs="Times New Roman"/>
          <w:sz w:val="28"/>
          <w:szCs w:val="28"/>
        </w:rPr>
        <w:t xml:space="preserve">- экспертное заключение на проект решения Собрания представителей Ягоднинского муниципального округа Магаданской области </w:t>
      </w:r>
      <w:bookmarkEnd w:id="24"/>
      <w:r w:rsidRPr="00BC42B0">
        <w:rPr>
          <w:rFonts w:ascii="Times New Roman" w:hAnsi="Times New Roman" w:cs="Times New Roman"/>
          <w:sz w:val="28"/>
          <w:szCs w:val="28"/>
        </w:rPr>
        <w:t>«О внесении изменений в решение Собрания представителей Ягоднинского муниципального округа Магаданской области от 23</w:t>
      </w:r>
      <w:r w:rsidR="009703F1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BC42B0">
        <w:rPr>
          <w:rFonts w:ascii="Times New Roman" w:hAnsi="Times New Roman" w:cs="Times New Roman"/>
          <w:sz w:val="28"/>
          <w:szCs w:val="28"/>
        </w:rPr>
        <w:t>2023 г. № 256 «Об утверждении Положения «О размерах и порядке возмещения расходов, связанных со служебными командировками, лицам, замещающим муниципальные должности, должности муниципальной службы, работникам органов местного самоуправления Ягоднинского муниципального округа Магаданской области»</w:t>
      </w:r>
      <w:r w:rsidR="009703F1">
        <w:rPr>
          <w:rFonts w:ascii="Times New Roman" w:hAnsi="Times New Roman" w:cs="Times New Roman"/>
          <w:sz w:val="28"/>
          <w:szCs w:val="28"/>
        </w:rPr>
        <w:t>;</w:t>
      </w:r>
    </w:p>
    <w:p w:rsidR="003C0157" w:rsidRPr="00BC42B0" w:rsidRDefault="003C0157" w:rsidP="00BC42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42B0">
        <w:rPr>
          <w:rFonts w:ascii="Times New Roman" w:hAnsi="Times New Roman" w:cs="Times New Roman"/>
          <w:sz w:val="28"/>
          <w:szCs w:val="28"/>
        </w:rPr>
        <w:t xml:space="preserve">- экспертное заключение на проект решения Собрания представителей Ягоднинского муниципального округа Магаданской области </w:t>
      </w:r>
      <w:r w:rsidRPr="00BC42B0">
        <w:rPr>
          <w:rFonts w:ascii="Times New Roman" w:hAnsi="Times New Roman" w:cs="Times New Roman"/>
          <w:bCs/>
          <w:sz w:val="28"/>
          <w:szCs w:val="28"/>
        </w:rPr>
        <w:t>«О внесении изменений в решение Собрания представителей Ягоднинского муниципального округа Магаданской области от 19 января 2023 г. № 240 «Об оплате труда лиц, замещающих муниципальные должности и лиц, замещающих должности муниципальной службы в муниципальном образовании «Ягоднинский муниципальный округ Магаданской области»</w:t>
      </w:r>
      <w:r w:rsidR="009703F1">
        <w:rPr>
          <w:rFonts w:ascii="Times New Roman" w:hAnsi="Times New Roman" w:cs="Times New Roman"/>
          <w:bCs/>
          <w:sz w:val="28"/>
          <w:szCs w:val="28"/>
        </w:rPr>
        <w:t>.</w:t>
      </w:r>
    </w:p>
    <w:p w:rsidR="003C0157" w:rsidRPr="00BC42B0" w:rsidRDefault="003C0157" w:rsidP="00BC4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Всего в течение 2025 года в соответствии с планом работы </w:t>
      </w:r>
      <w:r w:rsidRPr="00BC42B0">
        <w:rPr>
          <w:rFonts w:ascii="Times New Roman" w:hAnsi="Times New Roman" w:cs="Times New Roman"/>
          <w:sz w:val="28"/>
          <w:szCs w:val="28"/>
        </w:rPr>
        <w:t>проведено 61 экспертно-аналитическое мероприятия.</w:t>
      </w:r>
    </w:p>
    <w:p w:rsidR="003C0157" w:rsidRPr="003C0157" w:rsidRDefault="003C0157" w:rsidP="003C01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0157" w:rsidRPr="00BC42B0" w:rsidRDefault="009703F1" w:rsidP="009703F1">
      <w:pPr>
        <w:tabs>
          <w:tab w:val="left" w:pos="118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5. </w:t>
      </w:r>
      <w:r w:rsidR="003C0157" w:rsidRPr="00BC42B0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Кадровое обеспечение</w:t>
      </w:r>
    </w:p>
    <w:p w:rsidR="00BC42B0" w:rsidRPr="003C0157" w:rsidRDefault="00BC42B0" w:rsidP="00BC42B0">
      <w:pPr>
        <w:tabs>
          <w:tab w:val="left" w:pos="1185"/>
        </w:tabs>
        <w:spacing w:after="0" w:line="240" w:lineRule="auto"/>
        <w:ind w:left="56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</w:p>
    <w:p w:rsidR="003C0157" w:rsidRPr="00BC42B0" w:rsidRDefault="003C0157" w:rsidP="00BC42B0">
      <w:pPr>
        <w:tabs>
          <w:tab w:val="left" w:pos="1185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Контрольно-сч</w:t>
      </w:r>
      <w:r w:rsidR="00833AA2"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ё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тная палата образована в составе председателя и аппарата КСП. В состав аппарата КСП входят аудитор и инспектор, на которых возложены обязанности по организации и непосредственному 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проведению внешнего муниципального финансового контроля в пределах компетенции Контрольно-сч</w:t>
      </w:r>
      <w:r w:rsidR="00A833AD"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ё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тной палаты. </w:t>
      </w:r>
    </w:p>
    <w:p w:rsidR="003C0157" w:rsidRPr="00BC42B0" w:rsidRDefault="003C0157" w:rsidP="00BC42B0">
      <w:pPr>
        <w:tabs>
          <w:tab w:val="left" w:pos="1185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Предельная штатная численность КСП в 2025 году, определенная нормативным правовым актом представительного органа Ягоднинского муниципального округа</w:t>
      </w:r>
      <w:r w:rsidR="00331D7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составила 3 штатные единицы, штатное замещение – 100%.</w:t>
      </w:r>
    </w:p>
    <w:p w:rsidR="003C0157" w:rsidRPr="00BC42B0" w:rsidRDefault="003C0157" w:rsidP="00BC42B0">
      <w:pPr>
        <w:tabs>
          <w:tab w:val="left" w:pos="1185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Права, обязанности и ответственность работников КСП определены Федеральным законом № 6-ФЗ, законодательством о муниципальной службе, трудовым законодательством и иными нормативными правовыми актами, содержащими нормы трудового права. </w:t>
      </w:r>
    </w:p>
    <w:p w:rsidR="003C0157" w:rsidRPr="00BC42B0" w:rsidRDefault="003C0157" w:rsidP="00BC42B0">
      <w:pPr>
        <w:tabs>
          <w:tab w:val="left" w:pos="1185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Все сотрудники КСП имеют высшее образование и опыт работы в области экономики, финансов, бухгалтерского учета. </w:t>
      </w:r>
    </w:p>
    <w:p w:rsidR="003C0157" w:rsidRPr="00BC42B0" w:rsidRDefault="003C0157" w:rsidP="00BC42B0">
      <w:pPr>
        <w:tabs>
          <w:tab w:val="left" w:pos="1185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9703F1" w:rsidRDefault="009703F1" w:rsidP="009703F1">
      <w:pPr>
        <w:tabs>
          <w:tab w:val="left" w:pos="11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6. </w:t>
      </w:r>
      <w:r w:rsidR="003C0157" w:rsidRPr="00BC42B0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Финансовое и материально-техническое обеспечение</w:t>
      </w:r>
    </w:p>
    <w:p w:rsidR="009703F1" w:rsidRDefault="009703F1" w:rsidP="009703F1">
      <w:pPr>
        <w:tabs>
          <w:tab w:val="left" w:pos="11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</w:p>
    <w:p w:rsidR="003C0157" w:rsidRPr="00BC42B0" w:rsidRDefault="003C0157" w:rsidP="009703F1">
      <w:pPr>
        <w:tabs>
          <w:tab w:val="left" w:pos="1185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Финансовое обеспечение деятельности Контрольно-сч</w:t>
      </w:r>
      <w:r w:rsidR="00A833AD"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ё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тной палаты в 2025 году осуществлялось за сч</w:t>
      </w:r>
      <w:r w:rsidR="00833AA2"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ё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 средств бюджета Ягоднинского муниципального округа Магаданской области в объеме, позволяющем обеспечить возможность осуществления возложенных на КСП полномочий.</w:t>
      </w:r>
    </w:p>
    <w:p w:rsidR="003C0157" w:rsidRPr="00BC42B0" w:rsidRDefault="003C0157" w:rsidP="009703F1">
      <w:pPr>
        <w:tabs>
          <w:tab w:val="left" w:pos="1185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Всего в 2025 году расходы на финансовое обеспечение деятельности КСП составили 9 045,1 тыс. рублей или 100% от утвержденных плановых назначений. Материально-техническое обеспечение деятельности КСП позволяло в 2025 году осуществлять возложенные на КСП полномочия. Контрольно-сч</w:t>
      </w:r>
      <w:r w:rsidR="00833AA2"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ё</w:t>
      </w:r>
      <w:r w:rsidRPr="00BC42B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тная палата обеспечена помещением, имеет необходимую оргтехнику. </w:t>
      </w:r>
    </w:p>
    <w:p w:rsidR="003C0157" w:rsidRDefault="003C0157" w:rsidP="009703F1">
      <w:pPr>
        <w:tabs>
          <w:tab w:val="left" w:pos="11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157">
        <w:rPr>
          <w:rFonts w:ascii="Times New Roman" w:hAnsi="Times New Roman" w:cs="Times New Roman"/>
          <w:b/>
          <w:sz w:val="28"/>
          <w:szCs w:val="28"/>
        </w:rPr>
        <w:t>7.Заключительная часть</w:t>
      </w:r>
    </w:p>
    <w:p w:rsidR="009703F1" w:rsidRPr="003C0157" w:rsidRDefault="009703F1" w:rsidP="00BC42B0">
      <w:pPr>
        <w:tabs>
          <w:tab w:val="left" w:pos="11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157" w:rsidRPr="003C0157" w:rsidRDefault="003C0157" w:rsidP="00BC42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Порядок работы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тной палаты соответствовал утвержденному Регламенту, как в части организации собственной деятельности, так и в части работы с подразделениями администрации и Собранием представителей Ягоднинского муниципального округа.</w:t>
      </w:r>
    </w:p>
    <w:p w:rsidR="003C0157" w:rsidRPr="003C0157" w:rsidRDefault="003C0157" w:rsidP="00BC42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Полномочия в сфере осуществления внешнего муниципального финансового контроля, возложенные на Контрольно-сч</w:t>
      </w:r>
      <w:r w:rsidR="00833AA2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тную палату, выполнены. В процессе реализации задач Контрольно-сч</w:t>
      </w:r>
      <w:r w:rsidR="00833AA2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тная палата осуществляла экспертно-аналитическую, контрольную, и иную деятельность, обеспечивая единую систему контроля за принятием и исполнением бюджета Ягоднинского муниципального округа, использованием муниципального имущества.</w:t>
      </w:r>
    </w:p>
    <w:p w:rsidR="003C0157" w:rsidRPr="003C0157" w:rsidRDefault="003C0157" w:rsidP="00BC42B0">
      <w:pPr>
        <w:tabs>
          <w:tab w:val="left" w:pos="567"/>
          <w:tab w:val="left" w:pos="35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План работы Контрольно-сч</w:t>
      </w:r>
      <w:r w:rsidR="00A833AD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>тной палаты за 2025 год выполнен в полном объеме. На момент формирования отчета одно представления сняты с контроля.</w:t>
      </w:r>
    </w:p>
    <w:p w:rsidR="003C0157" w:rsidRPr="003C0157" w:rsidRDefault="003C0157" w:rsidP="00BC42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Приоритетными направлениями на предстоящий год определены:</w:t>
      </w:r>
    </w:p>
    <w:p w:rsidR="003C0157" w:rsidRPr="003C0157" w:rsidRDefault="003C0157" w:rsidP="00BC42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 xml:space="preserve">- дальнейшая реализация полномочий, предусмотренного Федеральным законом </w:t>
      </w:r>
      <w:r w:rsidR="009703F1" w:rsidRPr="007E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7 февраля 2011 г</w:t>
      </w:r>
      <w:r w:rsidR="0097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C0157">
        <w:rPr>
          <w:rFonts w:ascii="Times New Roman" w:hAnsi="Times New Roman" w:cs="Times New Roman"/>
          <w:sz w:val="28"/>
          <w:szCs w:val="28"/>
        </w:rPr>
        <w:t>№ 6-ФЗ «Об общих принципах организации и деятельности контрольно-сч</w:t>
      </w:r>
      <w:r w:rsidR="00833AA2">
        <w:rPr>
          <w:rFonts w:ascii="Times New Roman" w:hAnsi="Times New Roman" w:cs="Times New Roman"/>
          <w:sz w:val="28"/>
          <w:szCs w:val="28"/>
        </w:rPr>
        <w:t>ё</w:t>
      </w:r>
      <w:r w:rsidRPr="003C0157">
        <w:rPr>
          <w:rFonts w:ascii="Times New Roman" w:hAnsi="Times New Roman" w:cs="Times New Roman"/>
          <w:sz w:val="28"/>
          <w:szCs w:val="28"/>
        </w:rPr>
        <w:t xml:space="preserve">тных органов субъектов Российской Федерации и муниципальных образований» и Бюджетным кодексом Российской Федерации по проведению аудита (проверки) эффективности, направленного </w:t>
      </w:r>
      <w:r w:rsidRPr="003C0157">
        <w:rPr>
          <w:rFonts w:ascii="Times New Roman" w:hAnsi="Times New Roman" w:cs="Times New Roman"/>
          <w:sz w:val="28"/>
          <w:szCs w:val="28"/>
        </w:rPr>
        <w:lastRenderedPageBreak/>
        <w:t>на определение экономности и результативности использования средств местного бюджета;</w:t>
      </w:r>
    </w:p>
    <w:p w:rsidR="003C0157" w:rsidRPr="003C0157" w:rsidRDefault="003C0157" w:rsidP="00BC42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- анализ законности и эффективности использования муниципального имущества;</w:t>
      </w:r>
    </w:p>
    <w:p w:rsidR="003C0157" w:rsidRPr="003C0157" w:rsidRDefault="003C0157" w:rsidP="00BC42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- комплексные проверки результативности расходов, осуществляемых в рамках муниципальных программ;</w:t>
      </w:r>
    </w:p>
    <w:p w:rsidR="003C0157" w:rsidRPr="003C0157" w:rsidRDefault="003C0157" w:rsidP="00BC42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157">
        <w:rPr>
          <w:rFonts w:ascii="Times New Roman" w:hAnsi="Times New Roman" w:cs="Times New Roman"/>
          <w:sz w:val="28"/>
          <w:szCs w:val="28"/>
        </w:rPr>
        <w:t>- совершенствование форм и методов контроля для повышения эффективности проверок.</w:t>
      </w:r>
    </w:p>
    <w:p w:rsidR="003C0157" w:rsidRPr="003C0157" w:rsidRDefault="003C0157" w:rsidP="003C0157">
      <w:pPr>
        <w:widowControl w:val="0"/>
        <w:tabs>
          <w:tab w:val="left" w:pos="5880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3C0157" w:rsidRPr="003C0157" w:rsidRDefault="003C0157" w:rsidP="003C01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0157" w:rsidRPr="007E6157" w:rsidRDefault="003C0157" w:rsidP="00B81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C0157" w:rsidRPr="007E6157" w:rsidSect="00D1030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B99" w:rsidRDefault="00E27B99" w:rsidP="000903AD">
      <w:pPr>
        <w:spacing w:after="0" w:line="240" w:lineRule="auto"/>
      </w:pPr>
      <w:r>
        <w:separator/>
      </w:r>
    </w:p>
  </w:endnote>
  <w:endnote w:type="continuationSeparator" w:id="0">
    <w:p w:rsidR="00E27B99" w:rsidRDefault="00E27B99" w:rsidP="00090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B99" w:rsidRDefault="00E27B99" w:rsidP="000903AD">
      <w:pPr>
        <w:spacing w:after="0" w:line="240" w:lineRule="auto"/>
      </w:pPr>
      <w:r>
        <w:separator/>
      </w:r>
    </w:p>
  </w:footnote>
  <w:footnote w:type="continuationSeparator" w:id="0">
    <w:p w:rsidR="00E27B99" w:rsidRDefault="00E27B99" w:rsidP="00090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 w15:restartNumberingAfterBreak="0">
    <w:nsid w:val="00000007"/>
    <w:multiLevelType w:val="multilevel"/>
    <w:tmpl w:val="5D38B62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2" w15:restartNumberingAfterBreak="0">
    <w:nsid w:val="006A1E63"/>
    <w:multiLevelType w:val="hybridMultilevel"/>
    <w:tmpl w:val="18AE20E2"/>
    <w:lvl w:ilvl="0" w:tplc="199AB05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BC713F"/>
    <w:multiLevelType w:val="hybridMultilevel"/>
    <w:tmpl w:val="7FF0BD44"/>
    <w:lvl w:ilvl="0" w:tplc="0B287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FD2826"/>
    <w:multiLevelType w:val="hybridMultilevel"/>
    <w:tmpl w:val="E848D7B6"/>
    <w:lvl w:ilvl="0" w:tplc="14FA1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F06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ECE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3A3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C67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4209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145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EAD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006D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FB70F98"/>
    <w:multiLevelType w:val="hybridMultilevel"/>
    <w:tmpl w:val="9FFAB996"/>
    <w:lvl w:ilvl="0" w:tplc="B7D280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15400DD"/>
    <w:multiLevelType w:val="hybridMultilevel"/>
    <w:tmpl w:val="7B4A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86E04"/>
    <w:multiLevelType w:val="hybridMultilevel"/>
    <w:tmpl w:val="77C42852"/>
    <w:lvl w:ilvl="0" w:tplc="EECCCFC6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55075E"/>
    <w:multiLevelType w:val="hybridMultilevel"/>
    <w:tmpl w:val="715428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5550C"/>
    <w:multiLevelType w:val="hybridMultilevel"/>
    <w:tmpl w:val="2AFEC0A2"/>
    <w:lvl w:ilvl="0" w:tplc="B720E7EE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1BBA65B4"/>
    <w:multiLevelType w:val="hybridMultilevel"/>
    <w:tmpl w:val="9A1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451A3"/>
    <w:multiLevelType w:val="hybridMultilevel"/>
    <w:tmpl w:val="9912B0F2"/>
    <w:lvl w:ilvl="0" w:tplc="356280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1417A1C"/>
    <w:multiLevelType w:val="hybridMultilevel"/>
    <w:tmpl w:val="C0701788"/>
    <w:lvl w:ilvl="0" w:tplc="94E6B9B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222F12A7"/>
    <w:multiLevelType w:val="hybridMultilevel"/>
    <w:tmpl w:val="BD9C7D1C"/>
    <w:lvl w:ilvl="0" w:tplc="402064A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BE94C82"/>
    <w:multiLevelType w:val="hybridMultilevel"/>
    <w:tmpl w:val="79924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53213"/>
    <w:multiLevelType w:val="hybridMultilevel"/>
    <w:tmpl w:val="D3B09382"/>
    <w:lvl w:ilvl="0" w:tplc="AD1812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141E53"/>
    <w:multiLevelType w:val="hybridMultilevel"/>
    <w:tmpl w:val="6256D14C"/>
    <w:lvl w:ilvl="0" w:tplc="FCAAAE6A">
      <w:start w:val="1"/>
      <w:numFmt w:val="decimal"/>
      <w:lvlText w:val="%1."/>
      <w:lvlJc w:val="left"/>
      <w:pPr>
        <w:ind w:left="1069" w:hanging="360"/>
      </w:pPr>
      <w:rPr>
        <w:rFonts w:eastAsiaTheme="majorEastAsia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B260B3"/>
    <w:multiLevelType w:val="hybridMultilevel"/>
    <w:tmpl w:val="7EC007FE"/>
    <w:lvl w:ilvl="0" w:tplc="B5D08A06">
      <w:start w:val="7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502017B0"/>
    <w:multiLevelType w:val="hybridMultilevel"/>
    <w:tmpl w:val="F2204D6A"/>
    <w:lvl w:ilvl="0" w:tplc="34643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1CC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6F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BA9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2E0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22E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B8B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CC5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00DB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10F7D85"/>
    <w:multiLevelType w:val="hybridMultilevel"/>
    <w:tmpl w:val="46DA9B5A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0" w15:restartNumberingAfterBreak="0">
    <w:nsid w:val="56D0258F"/>
    <w:multiLevelType w:val="hybridMultilevel"/>
    <w:tmpl w:val="39828D0C"/>
    <w:lvl w:ilvl="0" w:tplc="7020E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A0A9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16A5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6402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284C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00A3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A61B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CAB8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E824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7A04EE1"/>
    <w:multiLevelType w:val="hybridMultilevel"/>
    <w:tmpl w:val="E6FC1444"/>
    <w:lvl w:ilvl="0" w:tplc="B296CD8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80E51DD"/>
    <w:multiLevelType w:val="hybridMultilevel"/>
    <w:tmpl w:val="82CE82BC"/>
    <w:lvl w:ilvl="0" w:tplc="DC2656B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A250C6C"/>
    <w:multiLevelType w:val="hybridMultilevel"/>
    <w:tmpl w:val="B3566F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C7393"/>
    <w:multiLevelType w:val="hybridMultilevel"/>
    <w:tmpl w:val="492EDC70"/>
    <w:lvl w:ilvl="0" w:tplc="032270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E7286"/>
    <w:multiLevelType w:val="hybridMultilevel"/>
    <w:tmpl w:val="C0C4C95E"/>
    <w:lvl w:ilvl="0" w:tplc="A216A1B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FC7E1C"/>
    <w:multiLevelType w:val="hybridMultilevel"/>
    <w:tmpl w:val="8F5EAC28"/>
    <w:lvl w:ilvl="0" w:tplc="14101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813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C5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CA0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906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28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9A0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FCC3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687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5067335"/>
    <w:multiLevelType w:val="hybridMultilevel"/>
    <w:tmpl w:val="EFCC057C"/>
    <w:lvl w:ilvl="0" w:tplc="DD3864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50C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78B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C3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8B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044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9AD8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286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AC5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5827F0B"/>
    <w:multiLevelType w:val="hybridMultilevel"/>
    <w:tmpl w:val="47D4E7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1F2188B"/>
    <w:multiLevelType w:val="hybridMultilevel"/>
    <w:tmpl w:val="882A5A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4433B"/>
    <w:multiLevelType w:val="hybridMultilevel"/>
    <w:tmpl w:val="5E963E42"/>
    <w:lvl w:ilvl="0" w:tplc="D2EC631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9A32B6E"/>
    <w:multiLevelType w:val="hybridMultilevel"/>
    <w:tmpl w:val="19EAA5B6"/>
    <w:lvl w:ilvl="0" w:tplc="A446793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11F37"/>
    <w:multiLevelType w:val="hybridMultilevel"/>
    <w:tmpl w:val="92A098FA"/>
    <w:lvl w:ilvl="0" w:tplc="1DF83C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907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205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6E6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A44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E43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AE2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9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305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F8B4A68"/>
    <w:multiLevelType w:val="hybridMultilevel"/>
    <w:tmpl w:val="92F2E778"/>
    <w:lvl w:ilvl="0" w:tplc="7526C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A83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F2F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A63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60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744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2F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E06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E0A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33"/>
  </w:num>
  <w:num w:numId="3">
    <w:abstractNumId w:val="20"/>
  </w:num>
  <w:num w:numId="4">
    <w:abstractNumId w:val="32"/>
  </w:num>
  <w:num w:numId="5">
    <w:abstractNumId w:val="22"/>
  </w:num>
  <w:num w:numId="6">
    <w:abstractNumId w:val="26"/>
  </w:num>
  <w:num w:numId="7">
    <w:abstractNumId w:val="19"/>
  </w:num>
  <w:num w:numId="8">
    <w:abstractNumId w:val="18"/>
  </w:num>
  <w:num w:numId="9">
    <w:abstractNumId w:val="27"/>
  </w:num>
  <w:num w:numId="10">
    <w:abstractNumId w:val="4"/>
  </w:num>
  <w:num w:numId="11">
    <w:abstractNumId w:val="28"/>
  </w:num>
  <w:num w:numId="12">
    <w:abstractNumId w:val="5"/>
  </w:num>
  <w:num w:numId="13">
    <w:abstractNumId w:val="25"/>
  </w:num>
  <w:num w:numId="14">
    <w:abstractNumId w:val="13"/>
  </w:num>
  <w:num w:numId="15">
    <w:abstractNumId w:val="0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5"/>
  </w:num>
  <w:num w:numId="21">
    <w:abstractNumId w:val="2"/>
  </w:num>
  <w:num w:numId="22">
    <w:abstractNumId w:val="12"/>
  </w:num>
  <w:num w:numId="23">
    <w:abstractNumId w:val="11"/>
  </w:num>
  <w:num w:numId="24">
    <w:abstractNumId w:val="7"/>
  </w:num>
  <w:num w:numId="25">
    <w:abstractNumId w:val="30"/>
  </w:num>
  <w:num w:numId="26">
    <w:abstractNumId w:val="24"/>
  </w:num>
  <w:num w:numId="27">
    <w:abstractNumId w:val="17"/>
  </w:num>
  <w:num w:numId="28">
    <w:abstractNumId w:val="16"/>
  </w:num>
  <w:num w:numId="29">
    <w:abstractNumId w:val="9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3"/>
  </w:num>
  <w:num w:numId="33">
    <w:abstractNumId w:val="2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16"/>
    <w:rsid w:val="00002648"/>
    <w:rsid w:val="00010915"/>
    <w:rsid w:val="000274A4"/>
    <w:rsid w:val="00034851"/>
    <w:rsid w:val="00035521"/>
    <w:rsid w:val="000408EB"/>
    <w:rsid w:val="00041CA4"/>
    <w:rsid w:val="00050EB6"/>
    <w:rsid w:val="000522C3"/>
    <w:rsid w:val="00077B37"/>
    <w:rsid w:val="000903AD"/>
    <w:rsid w:val="00091A88"/>
    <w:rsid w:val="000C0D80"/>
    <w:rsid w:val="000C2168"/>
    <w:rsid w:val="000F16AE"/>
    <w:rsid w:val="000F228C"/>
    <w:rsid w:val="000F2A1B"/>
    <w:rsid w:val="00104423"/>
    <w:rsid w:val="001070B9"/>
    <w:rsid w:val="0013283F"/>
    <w:rsid w:val="0013596A"/>
    <w:rsid w:val="0014062A"/>
    <w:rsid w:val="001524A8"/>
    <w:rsid w:val="00156A53"/>
    <w:rsid w:val="0017352A"/>
    <w:rsid w:val="0018040F"/>
    <w:rsid w:val="001B5864"/>
    <w:rsid w:val="001C24FB"/>
    <w:rsid w:val="001C4DD0"/>
    <w:rsid w:val="001E648C"/>
    <w:rsid w:val="001E6974"/>
    <w:rsid w:val="001F1E7D"/>
    <w:rsid w:val="001F5387"/>
    <w:rsid w:val="001F79E2"/>
    <w:rsid w:val="00206E39"/>
    <w:rsid w:val="00212DAC"/>
    <w:rsid w:val="002143E0"/>
    <w:rsid w:val="0021571F"/>
    <w:rsid w:val="00251916"/>
    <w:rsid w:val="00262B1E"/>
    <w:rsid w:val="002650EA"/>
    <w:rsid w:val="002825D1"/>
    <w:rsid w:val="00282F87"/>
    <w:rsid w:val="0029286D"/>
    <w:rsid w:val="00293F88"/>
    <w:rsid w:val="002A4276"/>
    <w:rsid w:val="002B21A6"/>
    <w:rsid w:val="002B5C99"/>
    <w:rsid w:val="002E2A7D"/>
    <w:rsid w:val="002F041C"/>
    <w:rsid w:val="002F27A5"/>
    <w:rsid w:val="002F3F56"/>
    <w:rsid w:val="002F5E5B"/>
    <w:rsid w:val="002F6772"/>
    <w:rsid w:val="003003C2"/>
    <w:rsid w:val="003068E8"/>
    <w:rsid w:val="00313E55"/>
    <w:rsid w:val="00330E60"/>
    <w:rsid w:val="00331D76"/>
    <w:rsid w:val="00333319"/>
    <w:rsid w:val="003438D6"/>
    <w:rsid w:val="0034598D"/>
    <w:rsid w:val="003514E5"/>
    <w:rsid w:val="003526B5"/>
    <w:rsid w:val="00354334"/>
    <w:rsid w:val="0037322F"/>
    <w:rsid w:val="00380860"/>
    <w:rsid w:val="00381883"/>
    <w:rsid w:val="0038753F"/>
    <w:rsid w:val="003C0157"/>
    <w:rsid w:val="003C4C69"/>
    <w:rsid w:val="003D2D4B"/>
    <w:rsid w:val="003D7011"/>
    <w:rsid w:val="003F66DD"/>
    <w:rsid w:val="00402E5C"/>
    <w:rsid w:val="0040315B"/>
    <w:rsid w:val="004139BE"/>
    <w:rsid w:val="004150B2"/>
    <w:rsid w:val="00425CBF"/>
    <w:rsid w:val="00443F01"/>
    <w:rsid w:val="004536AD"/>
    <w:rsid w:val="00454EF5"/>
    <w:rsid w:val="004619A2"/>
    <w:rsid w:val="004665ED"/>
    <w:rsid w:val="00474579"/>
    <w:rsid w:val="00477CE7"/>
    <w:rsid w:val="0049235F"/>
    <w:rsid w:val="00494A35"/>
    <w:rsid w:val="004D386D"/>
    <w:rsid w:val="004E3B7F"/>
    <w:rsid w:val="004F36EE"/>
    <w:rsid w:val="004F79D2"/>
    <w:rsid w:val="005063C2"/>
    <w:rsid w:val="005247C7"/>
    <w:rsid w:val="0053116B"/>
    <w:rsid w:val="0053540D"/>
    <w:rsid w:val="00542198"/>
    <w:rsid w:val="00553309"/>
    <w:rsid w:val="005536FD"/>
    <w:rsid w:val="0056057B"/>
    <w:rsid w:val="00571CA1"/>
    <w:rsid w:val="005866AB"/>
    <w:rsid w:val="00586B27"/>
    <w:rsid w:val="0059272F"/>
    <w:rsid w:val="00596D91"/>
    <w:rsid w:val="005A5A46"/>
    <w:rsid w:val="005A6563"/>
    <w:rsid w:val="005C5C54"/>
    <w:rsid w:val="005E3354"/>
    <w:rsid w:val="005E3925"/>
    <w:rsid w:val="005E6F3F"/>
    <w:rsid w:val="005F4F43"/>
    <w:rsid w:val="005F680E"/>
    <w:rsid w:val="0060054C"/>
    <w:rsid w:val="00603A9F"/>
    <w:rsid w:val="00621D4D"/>
    <w:rsid w:val="00623ACE"/>
    <w:rsid w:val="00643B78"/>
    <w:rsid w:val="0065336A"/>
    <w:rsid w:val="0065796F"/>
    <w:rsid w:val="00661319"/>
    <w:rsid w:val="00677072"/>
    <w:rsid w:val="00682B4C"/>
    <w:rsid w:val="00687385"/>
    <w:rsid w:val="00696CFF"/>
    <w:rsid w:val="006A46F9"/>
    <w:rsid w:val="006C188A"/>
    <w:rsid w:val="006D0535"/>
    <w:rsid w:val="006E30FA"/>
    <w:rsid w:val="006E3484"/>
    <w:rsid w:val="006F46B9"/>
    <w:rsid w:val="006F78DD"/>
    <w:rsid w:val="00702D77"/>
    <w:rsid w:val="0070552A"/>
    <w:rsid w:val="00707FD7"/>
    <w:rsid w:val="007139FD"/>
    <w:rsid w:val="00714A10"/>
    <w:rsid w:val="007219AE"/>
    <w:rsid w:val="00723F3A"/>
    <w:rsid w:val="0072626E"/>
    <w:rsid w:val="00734314"/>
    <w:rsid w:val="0073760E"/>
    <w:rsid w:val="00740898"/>
    <w:rsid w:val="007645A5"/>
    <w:rsid w:val="007B777E"/>
    <w:rsid w:val="007C10D0"/>
    <w:rsid w:val="007D638A"/>
    <w:rsid w:val="007E5DAC"/>
    <w:rsid w:val="007F7834"/>
    <w:rsid w:val="00801145"/>
    <w:rsid w:val="00801D12"/>
    <w:rsid w:val="008053E3"/>
    <w:rsid w:val="0081479D"/>
    <w:rsid w:val="00825BA0"/>
    <w:rsid w:val="00826D11"/>
    <w:rsid w:val="00827F96"/>
    <w:rsid w:val="00833AA2"/>
    <w:rsid w:val="00842514"/>
    <w:rsid w:val="00842931"/>
    <w:rsid w:val="0085334D"/>
    <w:rsid w:val="00862694"/>
    <w:rsid w:val="0087094D"/>
    <w:rsid w:val="008A1030"/>
    <w:rsid w:val="008A47A7"/>
    <w:rsid w:val="008A4F90"/>
    <w:rsid w:val="008B4FF2"/>
    <w:rsid w:val="008B5EF6"/>
    <w:rsid w:val="008C0808"/>
    <w:rsid w:val="008C0B6A"/>
    <w:rsid w:val="008C4CF5"/>
    <w:rsid w:val="008E4630"/>
    <w:rsid w:val="00905803"/>
    <w:rsid w:val="009125D8"/>
    <w:rsid w:val="0091457C"/>
    <w:rsid w:val="00916FC4"/>
    <w:rsid w:val="00924ECD"/>
    <w:rsid w:val="009401E0"/>
    <w:rsid w:val="0094175C"/>
    <w:rsid w:val="009703F1"/>
    <w:rsid w:val="00981918"/>
    <w:rsid w:val="0099067B"/>
    <w:rsid w:val="00995244"/>
    <w:rsid w:val="009958FF"/>
    <w:rsid w:val="009C462F"/>
    <w:rsid w:val="009C7B08"/>
    <w:rsid w:val="009D69E1"/>
    <w:rsid w:val="009E6AF4"/>
    <w:rsid w:val="009E6EBC"/>
    <w:rsid w:val="009F27AF"/>
    <w:rsid w:val="00A0304A"/>
    <w:rsid w:val="00A14F99"/>
    <w:rsid w:val="00A20040"/>
    <w:rsid w:val="00A55694"/>
    <w:rsid w:val="00A653EA"/>
    <w:rsid w:val="00A74D1E"/>
    <w:rsid w:val="00A833AD"/>
    <w:rsid w:val="00A959A9"/>
    <w:rsid w:val="00AA2994"/>
    <w:rsid w:val="00AA2E89"/>
    <w:rsid w:val="00AC4569"/>
    <w:rsid w:val="00AC6521"/>
    <w:rsid w:val="00AC73CD"/>
    <w:rsid w:val="00AD1E07"/>
    <w:rsid w:val="00AE4077"/>
    <w:rsid w:val="00AF524D"/>
    <w:rsid w:val="00B0430E"/>
    <w:rsid w:val="00B04462"/>
    <w:rsid w:val="00B068D6"/>
    <w:rsid w:val="00B145A2"/>
    <w:rsid w:val="00B2079C"/>
    <w:rsid w:val="00B5215E"/>
    <w:rsid w:val="00B63680"/>
    <w:rsid w:val="00B810CE"/>
    <w:rsid w:val="00B8176B"/>
    <w:rsid w:val="00B923CF"/>
    <w:rsid w:val="00B9338D"/>
    <w:rsid w:val="00BA3EAA"/>
    <w:rsid w:val="00BB32E4"/>
    <w:rsid w:val="00BB4A6B"/>
    <w:rsid w:val="00BC42B0"/>
    <w:rsid w:val="00BC79C6"/>
    <w:rsid w:val="00BD1B53"/>
    <w:rsid w:val="00BE0016"/>
    <w:rsid w:val="00C0158C"/>
    <w:rsid w:val="00C24650"/>
    <w:rsid w:val="00C635DB"/>
    <w:rsid w:val="00C75E23"/>
    <w:rsid w:val="00C854B8"/>
    <w:rsid w:val="00C9755C"/>
    <w:rsid w:val="00CC156D"/>
    <w:rsid w:val="00CD1E97"/>
    <w:rsid w:val="00CD4D0D"/>
    <w:rsid w:val="00CE2F3E"/>
    <w:rsid w:val="00CF1938"/>
    <w:rsid w:val="00CF549F"/>
    <w:rsid w:val="00CF6C23"/>
    <w:rsid w:val="00D00B0A"/>
    <w:rsid w:val="00D02EB8"/>
    <w:rsid w:val="00D10304"/>
    <w:rsid w:val="00D10505"/>
    <w:rsid w:val="00D1671C"/>
    <w:rsid w:val="00D40B77"/>
    <w:rsid w:val="00D60722"/>
    <w:rsid w:val="00D77294"/>
    <w:rsid w:val="00D859E8"/>
    <w:rsid w:val="00D90F52"/>
    <w:rsid w:val="00D95F99"/>
    <w:rsid w:val="00DA59DD"/>
    <w:rsid w:val="00DB02C9"/>
    <w:rsid w:val="00DB160C"/>
    <w:rsid w:val="00DB3719"/>
    <w:rsid w:val="00DD3366"/>
    <w:rsid w:val="00DE310E"/>
    <w:rsid w:val="00DF22AC"/>
    <w:rsid w:val="00DF2521"/>
    <w:rsid w:val="00E079DE"/>
    <w:rsid w:val="00E1202F"/>
    <w:rsid w:val="00E130B0"/>
    <w:rsid w:val="00E205CB"/>
    <w:rsid w:val="00E27B99"/>
    <w:rsid w:val="00E64780"/>
    <w:rsid w:val="00E73DA5"/>
    <w:rsid w:val="00E80CCA"/>
    <w:rsid w:val="00EA1EFF"/>
    <w:rsid w:val="00EB390F"/>
    <w:rsid w:val="00EB4E6D"/>
    <w:rsid w:val="00EC5A7F"/>
    <w:rsid w:val="00EC60DA"/>
    <w:rsid w:val="00EE03EA"/>
    <w:rsid w:val="00EE54C4"/>
    <w:rsid w:val="00EE75D8"/>
    <w:rsid w:val="00F07A9A"/>
    <w:rsid w:val="00F259CE"/>
    <w:rsid w:val="00F26873"/>
    <w:rsid w:val="00F31747"/>
    <w:rsid w:val="00F329EE"/>
    <w:rsid w:val="00F466B5"/>
    <w:rsid w:val="00F5575B"/>
    <w:rsid w:val="00F7340D"/>
    <w:rsid w:val="00F81F0C"/>
    <w:rsid w:val="00F841CE"/>
    <w:rsid w:val="00F84A8E"/>
    <w:rsid w:val="00F868FE"/>
    <w:rsid w:val="00F8700B"/>
    <w:rsid w:val="00F87B27"/>
    <w:rsid w:val="00F95EC8"/>
    <w:rsid w:val="00FA3816"/>
    <w:rsid w:val="00FA4FC8"/>
    <w:rsid w:val="00FB260B"/>
    <w:rsid w:val="00FB510C"/>
    <w:rsid w:val="00FC1D59"/>
    <w:rsid w:val="00FD2A6C"/>
    <w:rsid w:val="00FE41D4"/>
    <w:rsid w:val="00FF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77FF4"/>
  <w15:docId w15:val="{C281B2D7-699D-4D31-8D22-CE3F15BB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F90"/>
  </w:style>
  <w:style w:type="paragraph" w:styleId="2">
    <w:name w:val="heading 2"/>
    <w:basedOn w:val="a"/>
    <w:next w:val="a"/>
    <w:link w:val="20"/>
    <w:unhideWhenUsed/>
    <w:qFormat/>
    <w:rsid w:val="009F27A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C635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9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191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90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03AD"/>
  </w:style>
  <w:style w:type="paragraph" w:styleId="a8">
    <w:name w:val="footer"/>
    <w:basedOn w:val="a"/>
    <w:link w:val="a9"/>
    <w:uiPriority w:val="99"/>
    <w:unhideWhenUsed/>
    <w:rsid w:val="00090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03AD"/>
  </w:style>
  <w:style w:type="paragraph" w:styleId="aa">
    <w:name w:val="Normal (Web)"/>
    <w:basedOn w:val="a"/>
    <w:uiPriority w:val="99"/>
    <w:semiHidden/>
    <w:unhideWhenUsed/>
    <w:rsid w:val="0053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53540D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D1050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pacing w:val="-5"/>
      <w:sz w:val="28"/>
      <w:szCs w:val="28"/>
    </w:rPr>
  </w:style>
  <w:style w:type="table" w:styleId="ac">
    <w:name w:val="Table Grid"/>
    <w:basedOn w:val="a1"/>
    <w:uiPriority w:val="59"/>
    <w:rsid w:val="00413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C4569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 w:val="28"/>
      <w:szCs w:val="20"/>
      <w:lang w:eastAsia="ru-RU"/>
    </w:rPr>
  </w:style>
  <w:style w:type="character" w:customStyle="1" w:styleId="4">
    <w:name w:val="Основной текст (4) + Не курсив"/>
    <w:basedOn w:val="a0"/>
    <w:uiPriority w:val="99"/>
    <w:rsid w:val="00AC4569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0">
    <w:name w:val="Основной текст (4)_"/>
    <w:basedOn w:val="a0"/>
    <w:link w:val="41"/>
    <w:uiPriority w:val="99"/>
    <w:locked/>
    <w:rsid w:val="00AC4569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AC4569"/>
    <w:pPr>
      <w:widowControl w:val="0"/>
      <w:shd w:val="clear" w:color="auto" w:fill="FFFFFF"/>
      <w:spacing w:before="240" w:after="0" w:line="307" w:lineRule="exact"/>
      <w:ind w:firstLine="560"/>
      <w:jc w:val="both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ad">
    <w:name w:val="Сноска_"/>
    <w:basedOn w:val="a0"/>
    <w:link w:val="ae"/>
    <w:uiPriority w:val="99"/>
    <w:locked/>
    <w:rsid w:val="00AC4569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ae">
    <w:name w:val="Сноска"/>
    <w:basedOn w:val="a"/>
    <w:link w:val="ad"/>
    <w:uiPriority w:val="99"/>
    <w:rsid w:val="00AC4569"/>
    <w:pPr>
      <w:widowControl w:val="0"/>
      <w:shd w:val="clear" w:color="auto" w:fill="FFFFFF"/>
      <w:spacing w:after="0" w:line="211" w:lineRule="exact"/>
    </w:pPr>
    <w:rPr>
      <w:rFonts w:ascii="Times New Roman" w:hAnsi="Times New Roman" w:cs="Times New Roman"/>
      <w:b/>
      <w:bCs/>
      <w:sz w:val="17"/>
      <w:szCs w:val="17"/>
    </w:rPr>
  </w:style>
  <w:style w:type="paragraph" w:styleId="af">
    <w:name w:val="Body Text"/>
    <w:basedOn w:val="a"/>
    <w:link w:val="af0"/>
    <w:uiPriority w:val="99"/>
    <w:unhideWhenUsed/>
    <w:rsid w:val="0070552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70552A"/>
  </w:style>
  <w:style w:type="character" w:customStyle="1" w:styleId="31">
    <w:name w:val="Основной текст (3)_"/>
    <w:basedOn w:val="a0"/>
    <w:link w:val="310"/>
    <w:uiPriority w:val="99"/>
    <w:locked/>
    <w:rsid w:val="0070552A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70552A"/>
    <w:pPr>
      <w:widowControl w:val="0"/>
      <w:shd w:val="clear" w:color="auto" w:fill="FFFFFF"/>
      <w:spacing w:before="240" w:after="240" w:line="307" w:lineRule="exact"/>
      <w:jc w:val="both"/>
    </w:pPr>
    <w:rPr>
      <w:rFonts w:ascii="Times New Roman" w:hAnsi="Times New Roman" w:cs="Times New Roman"/>
      <w:b/>
      <w:bCs/>
      <w:i/>
      <w:iCs/>
    </w:rPr>
  </w:style>
  <w:style w:type="character" w:customStyle="1" w:styleId="5">
    <w:name w:val="Основной текст (5)_"/>
    <w:basedOn w:val="a0"/>
    <w:link w:val="51"/>
    <w:uiPriority w:val="99"/>
    <w:locked/>
    <w:rsid w:val="0070552A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70552A"/>
    <w:pPr>
      <w:widowControl w:val="0"/>
      <w:shd w:val="clear" w:color="auto" w:fill="FFFFFF"/>
      <w:spacing w:after="0" w:line="317" w:lineRule="exact"/>
      <w:ind w:firstLine="560"/>
      <w:jc w:val="both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50">
    <w:name w:val="Основной текст (5) + Полужирный"/>
    <w:aliases w:val="Не курсив"/>
    <w:basedOn w:val="5"/>
    <w:uiPriority w:val="99"/>
    <w:rsid w:val="0070552A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510">
    <w:name w:val="Основной текст (5) + Полужирный1"/>
    <w:aliases w:val="Не курсив1"/>
    <w:basedOn w:val="5"/>
    <w:uiPriority w:val="99"/>
    <w:rsid w:val="0070552A"/>
    <w:rPr>
      <w:rFonts w:ascii="Times New Roman" w:hAnsi="Times New Roman" w:cs="Times New Roman"/>
      <w:b/>
      <w:bCs/>
      <w:i/>
      <w:iCs/>
      <w:sz w:val="26"/>
      <w:szCs w:val="26"/>
      <w:u w:val="single"/>
      <w:shd w:val="clear" w:color="auto" w:fill="FFFFFF"/>
    </w:rPr>
  </w:style>
  <w:style w:type="character" w:customStyle="1" w:styleId="af1">
    <w:name w:val="Основной текст + Полужирный"/>
    <w:basedOn w:val="4"/>
    <w:uiPriority w:val="99"/>
    <w:rsid w:val="0070552A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1">
    <w:name w:val="Основной текст + Курсив1"/>
    <w:basedOn w:val="4"/>
    <w:uiPriority w:val="99"/>
    <w:rsid w:val="0070552A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70552A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C635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rsid w:val="009F27A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f2">
    <w:name w:val="Основной текст_"/>
    <w:link w:val="33"/>
    <w:rsid w:val="00494A35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2"/>
    <w:rsid w:val="00494A35"/>
    <w:pPr>
      <w:shd w:val="clear" w:color="auto" w:fill="FFFFFF"/>
      <w:spacing w:before="600" w:after="0" w:line="0" w:lineRule="atLeast"/>
      <w:ind w:hanging="700"/>
    </w:pPr>
    <w:rPr>
      <w:sz w:val="27"/>
      <w:szCs w:val="27"/>
    </w:rPr>
  </w:style>
  <w:style w:type="paragraph" w:styleId="34">
    <w:name w:val="Body Text Indent 3"/>
    <w:basedOn w:val="a"/>
    <w:link w:val="35"/>
    <w:uiPriority w:val="99"/>
    <w:semiHidden/>
    <w:unhideWhenUsed/>
    <w:rsid w:val="003C0157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3C01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4131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445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727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013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414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0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468077">
              <w:marLeft w:val="27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4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71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7157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8611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640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276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463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91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50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71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2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16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5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05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60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16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99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6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38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46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2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71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yagodnoeadm.ru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Соотношение расходов бюджета и проверенных средств</a:t>
            </a:r>
          </a:p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322120815719082"/>
          <c:y val="0.12511904761904763"/>
          <c:w val="0.81897163896179692"/>
          <c:h val="0.696018310211223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бюджета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Лист1!$B$2:$B$5</c:f>
              <c:numCache>
                <c:formatCode>#,##0.00</c:formatCode>
                <c:ptCount val="4"/>
                <c:pt idx="0">
                  <c:v>1241428.7</c:v>
                </c:pt>
                <c:pt idx="1">
                  <c:v>1330301.3</c:v>
                </c:pt>
                <c:pt idx="2">
                  <c:v>1449796.37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E4-489E-8DCF-88FCDB616EF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Проверено средств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E4-489E-8DCF-88FCDB616EF5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FE4-489E-8DCF-88FCDB616EF5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FE4-489E-8DCF-88FCDB616E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Лист1!$C$2:$C$5</c:f>
              <c:numCache>
                <c:formatCode>#,##0.00</c:formatCode>
                <c:ptCount val="4"/>
                <c:pt idx="0">
                  <c:v>182416.6</c:v>
                </c:pt>
                <c:pt idx="1">
                  <c:v>316658.59999999998</c:v>
                </c:pt>
                <c:pt idx="2">
                  <c:v>157590.29999999999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FE4-489E-8DCF-88FCDB616EF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5-AFE4-489E-8DCF-88FCDB616E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100532224"/>
        <c:axId val="100533760"/>
      </c:barChart>
      <c:catAx>
        <c:axId val="100532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0533760"/>
        <c:crosses val="autoZero"/>
        <c:auto val="1"/>
        <c:lblAlgn val="ctr"/>
        <c:lblOffset val="100"/>
        <c:noMultiLvlLbl val="0"/>
      </c:catAx>
      <c:valAx>
        <c:axId val="100533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053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Выявленно нарушений на сумму 3 051,19 тыс. рублей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1757492503584524"/>
          <c:y val="0.23222222222222227"/>
          <c:w val="0.38380922497646702"/>
          <c:h val="0.7280952380952383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Выявленно нарушений на сумму 3 051,73 тыс. рублей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09-437C-8410-B2A08638BA6C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09-437C-8410-B2A08638BA6C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09-437C-8410-B2A08638BA6C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509-437C-8410-B2A08638BA6C}"/>
              </c:ext>
            </c:extLst>
          </c:dPt>
          <c:dLbls>
            <c:dLbl>
              <c:idx val="0"/>
              <c:layout>
                <c:manualLayout>
                  <c:x val="-8.8369993913923667E-2"/>
                  <c:y val="0.14588363954505684"/>
                </c:manualLayout>
              </c:layout>
              <c:tx>
                <c:rich>
                  <a:bodyPr/>
                  <a:lstStyle/>
                  <a:p>
                    <a:fld id="{B022A06F-9F64-481C-9299-06B4FA3002E9}" type="VALUE">
                      <a:rPr lang="ru-RU"/>
                      <a:pPr/>
                      <a:t>[ЗНАЧЕНИЕ]</a:t>
                    </a:fld>
                    <a:r>
                      <a:rPr lang="ru-RU"/>
                      <a:t> тыс. рублей</a:t>
                    </a:r>
                    <a:r>
                      <a:rPr lang="ru-RU" baseline="0"/>
                      <a:t>; </a:t>
                    </a:r>
                    <a:fld id="{9C5CCF3D-E2EC-4630-BFBB-6B7B63CAF838}" type="PERCENTAGE">
                      <a:rPr lang="ru-RU" baseline="0"/>
                      <a:pPr/>
                      <a:t>[ПРОЦЕНТ]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509-437C-8410-B2A08638BA6C}"/>
                </c:ext>
              </c:extLst>
            </c:dLbl>
            <c:dLbl>
              <c:idx val="1"/>
              <c:layout>
                <c:manualLayout>
                  <c:x val="-0.14125066810953618"/>
                  <c:y val="-0.205880514935633"/>
                </c:manualLayout>
              </c:layout>
              <c:tx>
                <c:rich>
                  <a:bodyPr/>
                  <a:lstStyle/>
                  <a:p>
                    <a:fld id="{EC7877CB-5509-4B0E-91C0-7309A2FFE046}" type="VALUE">
                      <a:rPr lang="ru-RU"/>
                      <a:pPr/>
                      <a:t>[ЗНАЧЕНИЕ]</a:t>
                    </a:fld>
                    <a:r>
                      <a:rPr lang="ru-RU"/>
                      <a:t> тыс. рублей</a:t>
                    </a:r>
                    <a:r>
                      <a:rPr lang="ru-RU" baseline="0"/>
                      <a:t>; </a:t>
                    </a:r>
                    <a:fld id="{1E3277BE-5FA6-44F4-8330-B13A8BDD5133}" type="PERCENTAGE">
                      <a:rPr lang="ru-RU" baseline="0"/>
                      <a:pPr/>
                      <a:t>[ПРОЦЕНТ]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509-437C-8410-B2A08638BA6C}"/>
                </c:ext>
              </c:extLst>
            </c:dLbl>
            <c:dLbl>
              <c:idx val="2"/>
              <c:layout>
                <c:manualLayout>
                  <c:x val="1.3296306270470496E-2"/>
                  <c:y val="1.4111048618922638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17,2 тыс. рублей;</a:t>
                    </a:r>
                  </a:p>
                  <a:p>
                    <a:r>
                      <a:rPr lang="ru-RU" baseline="0"/>
                      <a:t> </a:t>
                    </a:r>
                    <a:fld id="{75424FF4-AEFC-42CD-B88E-E5217DD65C59}" type="PERCENTAGE">
                      <a:rPr lang="en-US" baseline="0"/>
                      <a:pPr/>
                      <a:t>[ПРОЦЕНТ]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509-437C-8410-B2A08638BA6C}"/>
                </c:ext>
              </c:extLst>
            </c:dLbl>
            <c:dLbl>
              <c:idx val="3"/>
              <c:layout>
                <c:manualLayout>
                  <c:x val="0.14332915790609324"/>
                  <c:y val="0.18112796342307982"/>
                </c:manualLayout>
              </c:layout>
              <c:tx>
                <c:rich>
                  <a:bodyPr/>
                  <a:lstStyle/>
                  <a:p>
                    <a:fld id="{84949DA1-146D-47EF-821E-5198520292B9}" type="VALUE">
                      <a:rPr lang="ru-RU"/>
                      <a:pPr/>
                      <a:t>[ЗНАЧЕНИЕ]</a:t>
                    </a:fld>
                    <a:r>
                      <a:rPr lang="ru-RU"/>
                      <a:t> тыс. рублей</a:t>
                    </a:r>
                    <a:r>
                      <a:rPr lang="ru-RU" baseline="0"/>
                      <a:t>; </a:t>
                    </a:r>
                  </a:p>
                  <a:p>
                    <a:fld id="{24EA809A-A93E-4B15-9A36-8E36B5F1114F}" type="PERCENTAGE">
                      <a:rPr lang="ru-RU" baseline="0"/>
                      <a:pPr/>
                      <a:t>[ПРОЦЕНТ]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509-437C-8410-B2A08638BA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Необоснованное использование средств</c:v>
                </c:pt>
                <c:pt idx="1">
                  <c:v>Нарушение ведения бухгалтерского учета</c:v>
                </c:pt>
                <c:pt idx="2">
                  <c:v>Прочие нарушения</c:v>
                </c:pt>
                <c:pt idx="3">
                  <c:v>Нарушения при расчете и выплате заработной платы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431.62</c:v>
                </c:pt>
                <c:pt idx="1">
                  <c:v>1878.92</c:v>
                </c:pt>
                <c:pt idx="2">
                  <c:v>17.170000000000005</c:v>
                </c:pt>
                <c:pt idx="3">
                  <c:v>723.48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509-437C-8410-B2A08638BA6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672BA-D0F2-4436-9DB8-8F1E5184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4342</Words>
  <Characters>24755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Гуркаленко</dc:creator>
  <cp:lastModifiedBy>Катя</cp:lastModifiedBy>
  <cp:revision>3</cp:revision>
  <cp:lastPrinted>2025-02-26T05:58:00Z</cp:lastPrinted>
  <dcterms:created xsi:type="dcterms:W3CDTF">2026-05-19T07:13:00Z</dcterms:created>
  <dcterms:modified xsi:type="dcterms:W3CDTF">2026-05-19T07:15:00Z</dcterms:modified>
</cp:coreProperties>
</file>